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600" w:lineRule="exact"/>
        <w:ind w:firstLine="1120" w:firstLineChars="350"/>
        <w:jc w:val="left"/>
        <w:rPr>
          <w:rFonts w:ascii="Times New Roman" w:hAnsi="Times New Roman" w:eastAsia="黑体"/>
          <w:sz w:val="32"/>
          <w:szCs w:val="32"/>
        </w:rPr>
      </w:pPr>
      <w:bookmarkStart w:id="0" w:name="_GoBack"/>
      <w:bookmarkEnd w:id="0"/>
      <w:r>
        <w:rPr>
          <w:rFonts w:hint="eastAsia" w:ascii="Times New Roman" w:hAnsi="Times New Roman" w:eastAsia="黑体"/>
          <w:sz w:val="32"/>
          <w:szCs w:val="32"/>
        </w:rPr>
        <w:t>附件</w:t>
      </w:r>
      <w:r>
        <w:rPr>
          <w:rFonts w:ascii="Times New Roman" w:hAnsi="Times New Roman" w:eastAsia="黑体"/>
          <w:sz w:val="32"/>
          <w:szCs w:val="32"/>
        </w:rPr>
        <w:t>1</w:t>
      </w:r>
    </w:p>
    <w:p>
      <w:pPr>
        <w:widowControl/>
        <w:shd w:val="clear" w:color="auto" w:fill="FFFFFF"/>
        <w:snapToGrid w:val="0"/>
        <w:spacing w:line="600" w:lineRule="exact"/>
        <w:ind w:firstLine="1120" w:firstLineChars="350"/>
        <w:jc w:val="left"/>
        <w:rPr>
          <w:rFonts w:ascii="Times New Roman" w:hAnsi="Times New Roman" w:eastAsia="黑体"/>
          <w:sz w:val="32"/>
          <w:szCs w:val="32"/>
        </w:rPr>
      </w:pPr>
      <w:r>
        <w:rPr>
          <w:rFonts w:ascii="Times New Roman" w:hAnsi="Times New Roman" w:eastAsia="黑体"/>
          <w:sz w:val="32"/>
          <w:szCs w:val="32"/>
        </w:rPr>
        <w:t>2020</w:t>
      </w:r>
      <w:r>
        <w:rPr>
          <w:rFonts w:hint="eastAsia" w:ascii="Times New Roman" w:hAnsi="Times New Roman" w:eastAsia="黑体"/>
          <w:sz w:val="32"/>
          <w:szCs w:val="32"/>
        </w:rPr>
        <w:t>年各省中国特色农产品优势区申报控制数</w:t>
      </w:r>
    </w:p>
    <w:tbl>
      <w:tblPr>
        <w:tblStyle w:val="6"/>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3124"/>
        <w:gridCol w:w="2752"/>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黑体"/>
                <w:sz w:val="32"/>
                <w:szCs w:val="32"/>
              </w:rPr>
            </w:pPr>
            <w:r>
              <w:rPr>
                <w:rFonts w:hint="eastAsia" w:ascii="Times New Roman" w:hAnsi="Times New Roman" w:eastAsia="黑体"/>
                <w:sz w:val="32"/>
                <w:szCs w:val="32"/>
              </w:rPr>
              <w:t>省区市</w:t>
            </w:r>
          </w:p>
        </w:tc>
        <w:tc>
          <w:tcPr>
            <w:tcW w:w="3124" w:type="dxa"/>
            <w:tcBorders>
              <w:top w:val="single" w:color="auto" w:sz="4" w:space="0"/>
              <w:left w:val="single" w:color="auto" w:sz="4" w:space="0"/>
              <w:bottom w:val="single" w:color="auto" w:sz="4" w:space="0"/>
              <w:right w:val="single" w:color="auto" w:sz="4" w:space="0"/>
            </w:tcBorders>
            <w:vAlign w:val="top"/>
          </w:tcPr>
          <w:p>
            <w:pPr>
              <w:tabs>
                <w:tab w:val="left" w:pos="235"/>
                <w:tab w:val="center" w:pos="1512"/>
              </w:tabs>
              <w:jc w:val="left"/>
              <w:rPr>
                <w:rFonts w:ascii="Times New Roman" w:hAnsi="Times New Roman" w:eastAsia="黑体"/>
                <w:sz w:val="32"/>
                <w:szCs w:val="32"/>
              </w:rPr>
            </w:pPr>
            <w:r>
              <w:rPr>
                <w:rFonts w:ascii="Times New Roman" w:hAnsi="Times New Roman" w:eastAsia="黑体"/>
                <w:sz w:val="32"/>
                <w:szCs w:val="32"/>
              </w:rPr>
              <w:tab/>
            </w:r>
            <w:r>
              <w:rPr>
                <w:rFonts w:ascii="Times New Roman" w:hAnsi="Times New Roman" w:eastAsia="黑体"/>
                <w:sz w:val="32"/>
                <w:szCs w:val="32"/>
              </w:rPr>
              <w:tab/>
            </w:r>
            <w:r>
              <w:rPr>
                <w:rFonts w:hint="eastAsia" w:ascii="Times New Roman" w:hAnsi="Times New Roman" w:eastAsia="黑体"/>
                <w:sz w:val="32"/>
                <w:szCs w:val="32"/>
              </w:rPr>
              <w:t>数量（个）</w:t>
            </w:r>
          </w:p>
        </w:tc>
        <w:tc>
          <w:tcPr>
            <w:tcW w:w="2752" w:type="dxa"/>
            <w:tcBorders>
              <w:top w:val="single" w:color="auto" w:sz="4" w:space="0"/>
              <w:left w:val="single" w:color="auto" w:sz="4" w:space="0"/>
              <w:bottom w:val="single" w:color="auto" w:sz="4" w:space="0"/>
              <w:right w:val="single" w:color="auto" w:sz="4" w:space="0"/>
            </w:tcBorders>
            <w:vAlign w:val="top"/>
          </w:tcPr>
          <w:p>
            <w:pPr>
              <w:tabs>
                <w:tab w:val="center" w:pos="1210"/>
                <w:tab w:val="right" w:pos="2420"/>
              </w:tabs>
              <w:jc w:val="left"/>
              <w:rPr>
                <w:rFonts w:ascii="Times New Roman" w:hAnsi="Times New Roman" w:eastAsia="黑体"/>
                <w:sz w:val="32"/>
                <w:szCs w:val="32"/>
              </w:rPr>
            </w:pPr>
            <w:r>
              <w:rPr>
                <w:rFonts w:ascii="Times New Roman" w:hAnsi="Times New Roman" w:eastAsia="黑体"/>
                <w:sz w:val="32"/>
                <w:szCs w:val="32"/>
              </w:rPr>
              <w:tab/>
            </w:r>
            <w:r>
              <w:rPr>
                <w:rFonts w:hint="eastAsia" w:ascii="Times New Roman" w:hAnsi="Times New Roman" w:eastAsia="黑体"/>
                <w:sz w:val="32"/>
                <w:szCs w:val="32"/>
              </w:rPr>
              <w:t>省区市</w:t>
            </w:r>
            <w:r>
              <w:rPr>
                <w:rFonts w:ascii="Times New Roman" w:hAnsi="Times New Roman" w:eastAsia="黑体"/>
                <w:sz w:val="32"/>
                <w:szCs w:val="32"/>
              </w:rPr>
              <w:tab/>
            </w:r>
          </w:p>
        </w:tc>
        <w:tc>
          <w:tcPr>
            <w:tcW w:w="1988"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黑体"/>
                <w:sz w:val="32"/>
                <w:szCs w:val="32"/>
              </w:rPr>
            </w:pPr>
            <w:r>
              <w:rPr>
                <w:rFonts w:hint="eastAsia" w:ascii="Times New Roman" w:hAnsi="Times New Roman" w:eastAsia="黑体"/>
                <w:sz w:val="32"/>
                <w:szCs w:val="32"/>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北京市</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湖北省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天津市</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湖南省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河北省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广东省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（含农垦</w:t>
            </w:r>
            <w:r>
              <w:rPr>
                <w:rFonts w:ascii="Times New Roman" w:hAnsi="Times New Roman" w:eastAsia="仿宋_GB2312"/>
                <w:sz w:val="28"/>
                <w:szCs w:val="28"/>
              </w:rPr>
              <w:t>1</w:t>
            </w:r>
            <w:r>
              <w:rPr>
                <w:rFonts w:hint="eastAsia" w:ascii="Times New Roman" w:hAnsi="Times New Roman"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山西省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广西壮族自治区</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Times New Roman" w:hAnsi="Times New Roman" w:eastAsia="仿宋_GB2312"/>
                <w:kern w:val="0"/>
                <w:sz w:val="28"/>
                <w:szCs w:val="28"/>
              </w:rPr>
            </w:pPr>
            <w:r>
              <w:rPr>
                <w:rFonts w:hint="eastAsia" w:ascii="Times New Roman" w:hAnsi="Times New Roman" w:eastAsia="仿宋_GB2312"/>
                <w:kern w:val="0"/>
                <w:sz w:val="28"/>
                <w:szCs w:val="28"/>
              </w:rPr>
              <w:t>内蒙古自治区</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（含森工集团</w:t>
            </w:r>
            <w:r>
              <w:rPr>
                <w:rFonts w:ascii="Times New Roman" w:hAnsi="Times New Roman" w:eastAsia="仿宋_GB2312"/>
                <w:sz w:val="28"/>
                <w:szCs w:val="28"/>
              </w:rPr>
              <w:t>1</w:t>
            </w:r>
            <w:r>
              <w:rPr>
                <w:rFonts w:hint="eastAsia" w:ascii="Times New Roman" w:hAnsi="Times New Roman" w:eastAsia="仿宋_GB2312"/>
                <w:sz w:val="28"/>
                <w:szCs w:val="28"/>
              </w:rPr>
              <w:t>个）</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海南省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辽宁省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重庆市</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吉林省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（含森工集团</w:t>
            </w:r>
            <w:r>
              <w:rPr>
                <w:rFonts w:ascii="Times New Roman" w:hAnsi="Times New Roman" w:eastAsia="仿宋_GB2312"/>
                <w:sz w:val="28"/>
                <w:szCs w:val="28"/>
              </w:rPr>
              <w:t>2</w:t>
            </w:r>
            <w:r>
              <w:rPr>
                <w:rFonts w:hint="eastAsia" w:ascii="Times New Roman" w:hAnsi="Times New Roman" w:eastAsia="仿宋_GB2312"/>
                <w:sz w:val="28"/>
                <w:szCs w:val="28"/>
              </w:rPr>
              <w:t>个）</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仿宋_GB2312"/>
                <w:kern w:val="0"/>
                <w:sz w:val="28"/>
                <w:szCs w:val="28"/>
              </w:rPr>
            </w:pPr>
            <w:r>
              <w:rPr>
                <w:rFonts w:hint="default" w:ascii="Times New Roman" w:hAnsi="Times New Roman" w:eastAsia="仿宋_GB2312"/>
                <w:kern w:val="0"/>
                <w:sz w:val="28"/>
                <w:szCs w:val="28"/>
              </w:rPr>
              <w:t>四川省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u w:val="none"/>
              </w:rPr>
              <w:t>黑龙江省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7</w:t>
            </w:r>
            <w:r>
              <w:rPr>
                <w:rFonts w:hint="eastAsia" w:ascii="Times New Roman" w:hAnsi="Times New Roman" w:eastAsia="仿宋_GB2312"/>
                <w:sz w:val="28"/>
                <w:szCs w:val="28"/>
              </w:rPr>
              <w:t>（含农垦</w:t>
            </w:r>
            <w:r>
              <w:rPr>
                <w:rFonts w:ascii="Times New Roman" w:hAnsi="Times New Roman" w:eastAsia="仿宋_GB2312"/>
                <w:sz w:val="28"/>
                <w:szCs w:val="28"/>
              </w:rPr>
              <w:t>1</w:t>
            </w:r>
            <w:r>
              <w:rPr>
                <w:rFonts w:hint="eastAsia" w:ascii="Times New Roman" w:hAnsi="Times New Roman" w:eastAsia="仿宋_GB2312"/>
                <w:sz w:val="28"/>
                <w:szCs w:val="28"/>
              </w:rPr>
              <w:t>个、森工集团</w:t>
            </w:r>
            <w:r>
              <w:rPr>
                <w:rFonts w:ascii="Times New Roman" w:hAnsi="Times New Roman" w:eastAsia="仿宋_GB2312"/>
                <w:sz w:val="28"/>
                <w:szCs w:val="28"/>
              </w:rPr>
              <w:t>2</w:t>
            </w:r>
            <w:r>
              <w:rPr>
                <w:rFonts w:hint="eastAsia" w:ascii="Times New Roman" w:hAnsi="Times New Roman" w:eastAsia="仿宋_GB2312"/>
                <w:sz w:val="28"/>
                <w:szCs w:val="28"/>
              </w:rPr>
              <w:t>个）</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kern w:val="0"/>
                <w:sz w:val="28"/>
                <w:szCs w:val="28"/>
              </w:rPr>
            </w:pPr>
            <w:r>
              <w:rPr>
                <w:rFonts w:hint="eastAsia" w:ascii="Times New Roman" w:hAnsi="Times New Roman" w:eastAsia="仿宋_GB2312"/>
                <w:kern w:val="0"/>
                <w:sz w:val="28"/>
                <w:szCs w:val="28"/>
              </w:rPr>
              <w:t>贵州省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仿宋_GB2312"/>
                <w:kern w:val="0"/>
                <w:sz w:val="28"/>
                <w:szCs w:val="28"/>
                <w:u w:val="none"/>
              </w:rPr>
            </w:pPr>
            <w:r>
              <w:rPr>
                <w:rFonts w:hint="eastAsia" w:ascii="Times New Roman" w:hAnsi="Times New Roman" w:eastAsia="仿宋_GB2312"/>
                <w:kern w:val="0"/>
                <w:sz w:val="28"/>
                <w:szCs w:val="28"/>
              </w:rPr>
              <w:t>上海市</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云南省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江苏省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西藏自治区</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浙江省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陕西省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安徽省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甘肃省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福建省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青海省</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江西省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宁夏回族自治区</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山东省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新疆维吾尔自治区</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河南省</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7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新疆生产建设兵团</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总计</w:t>
            </w:r>
          </w:p>
        </w:tc>
        <w:tc>
          <w:tcPr>
            <w:tcW w:w="7864"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仿宋_GB2312"/>
                <w:color w:val="0000FF"/>
                <w:sz w:val="32"/>
                <w:szCs w:val="32"/>
                <w:lang w:eastAsia="zh-CN"/>
              </w:rPr>
            </w:pPr>
            <w:r>
              <w:rPr>
                <w:rFonts w:ascii="Times New Roman" w:hAnsi="Times New Roman" w:eastAsia="仿宋_GB2312"/>
                <w:color w:val="auto"/>
                <w:sz w:val="32"/>
                <w:szCs w:val="32"/>
              </w:rPr>
              <w:t>12</w:t>
            </w:r>
            <w:r>
              <w:rPr>
                <w:rFonts w:hint="eastAsia" w:ascii="Times New Roman" w:hAnsi="Times New Roman" w:eastAsia="仿宋_GB2312"/>
                <w:color w:val="auto"/>
                <w:sz w:val="32"/>
                <w:szCs w:val="32"/>
                <w:lang w:val="en-US" w:eastAsia="zh-CN"/>
              </w:rPr>
              <w:t>6</w:t>
            </w:r>
          </w:p>
        </w:tc>
      </w:tr>
    </w:tbl>
    <w:p>
      <w:pPr>
        <w:rPr>
          <w:rFonts w:hint="eastAsia" w:ascii="Times New Roman" w:hAnsi="Times New Roman" w:eastAsia="仿宋_GB2312"/>
          <w:sz w:val="24"/>
        </w:rPr>
      </w:pPr>
      <w:r>
        <w:rPr>
          <w:rFonts w:hint="eastAsia" w:ascii="Times New Roman" w:hAnsi="Times New Roman" w:eastAsia="黑体"/>
          <w:sz w:val="24"/>
        </w:rPr>
        <w:t>备注：</w:t>
      </w:r>
      <w:r>
        <w:rPr>
          <w:rFonts w:hint="eastAsia" w:ascii="Times New Roman" w:hAnsi="Times New Roman" w:eastAsia="仿宋_GB2312"/>
          <w:sz w:val="24"/>
        </w:rPr>
        <w:t>黑龙江省农垦总局、广东省农垦总局，内蒙古、吉林、龙江、大兴安岭、长白山森工（林业）集团公司</w:t>
      </w:r>
      <w:r>
        <w:rPr>
          <w:rFonts w:hint="eastAsia" w:ascii="Times New Roman" w:hAnsi="Times New Roman" w:eastAsia="仿宋_GB2312"/>
          <w:sz w:val="24"/>
          <w:lang w:eastAsia="zh-CN"/>
        </w:rPr>
        <w:t>各</w:t>
      </w:r>
      <w:r>
        <w:rPr>
          <w:rFonts w:hint="eastAsia" w:ascii="Times New Roman" w:hAnsi="Times New Roman" w:eastAsia="仿宋_GB2312"/>
          <w:sz w:val="24"/>
        </w:rPr>
        <w:t>限申报一个。</w:t>
      </w:r>
    </w:p>
    <w:p>
      <w:pPr>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spacing w:before="240" w:after="240" w:line="500" w:lineRule="exact"/>
        <w:jc w:val="center"/>
        <w:rPr>
          <w:rFonts w:ascii="Times New Roman" w:hAnsi="Times New Roman" w:eastAsia="华文中宋"/>
          <w:b/>
          <w:bCs/>
          <w:sz w:val="44"/>
          <w:szCs w:val="44"/>
        </w:rPr>
      </w:pPr>
    </w:p>
    <w:p>
      <w:pPr>
        <w:spacing w:before="240" w:after="240" w:line="500" w:lineRule="exact"/>
        <w:jc w:val="center"/>
        <w:rPr>
          <w:rFonts w:ascii="Times New Roman" w:hAnsi="Times New Roman" w:eastAsia="华文中宋"/>
          <w:b/>
          <w:bCs/>
          <w:sz w:val="44"/>
          <w:szCs w:val="44"/>
        </w:rPr>
      </w:pPr>
    </w:p>
    <w:p>
      <w:pPr>
        <w:spacing w:before="240" w:after="240" w:line="500" w:lineRule="exact"/>
        <w:jc w:val="center"/>
        <w:rPr>
          <w:rFonts w:ascii="Times New Roman" w:hAnsi="Times New Roman" w:eastAsia="华文中宋"/>
          <w:b/>
          <w:bCs/>
          <w:sz w:val="44"/>
          <w:szCs w:val="44"/>
        </w:rPr>
      </w:pPr>
      <w:r>
        <w:rPr>
          <w:rFonts w:hint="eastAsia" w:ascii="Times New Roman" w:hAnsi="Times New Roman" w:eastAsia="华文中宋"/>
          <w:b/>
          <w:bCs/>
          <w:sz w:val="44"/>
          <w:szCs w:val="44"/>
        </w:rPr>
        <w:t>中国特色农产品优势区</w:t>
      </w:r>
    </w:p>
    <w:p>
      <w:pPr>
        <w:spacing w:before="240" w:after="240" w:line="500" w:lineRule="exact"/>
        <w:jc w:val="center"/>
        <w:rPr>
          <w:rFonts w:ascii="Times New Roman" w:hAnsi="Times New Roman" w:eastAsia="华文中宋"/>
          <w:b/>
          <w:bCs/>
          <w:sz w:val="44"/>
          <w:szCs w:val="44"/>
        </w:rPr>
      </w:pPr>
      <w:r>
        <w:rPr>
          <w:rFonts w:hint="eastAsia" w:ascii="Times New Roman" w:hAnsi="Times New Roman" w:eastAsia="华文中宋"/>
          <w:b/>
          <w:bCs/>
          <w:sz w:val="44"/>
          <w:szCs w:val="44"/>
        </w:rPr>
        <w:t>申报书</w:t>
      </w:r>
    </w:p>
    <w:p>
      <w:pPr>
        <w:jc w:val="center"/>
        <w:rPr>
          <w:rFonts w:ascii="Times New Roman" w:hAnsi="Times New Roman"/>
        </w:rPr>
      </w:pPr>
    </w:p>
    <w:p>
      <w:pP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jc w:val="center"/>
        <w:rPr>
          <w:rFonts w:ascii="Times New Roman" w:hAnsi="Times New Roman" w:eastAsia="黑体"/>
        </w:rPr>
      </w:pPr>
    </w:p>
    <w:p>
      <w:pPr>
        <w:ind w:firstLine="960" w:firstLineChars="300"/>
        <w:outlineLvl w:val="0"/>
        <w:rPr>
          <w:rFonts w:ascii="Times New Roman" w:hAnsi="Times New Roman" w:eastAsia="仿宋_GB2312"/>
          <w:sz w:val="32"/>
        </w:rPr>
      </w:pPr>
      <w:r>
        <w:rPr>
          <w:rFonts w:hint="eastAsia" w:ascii="Times New Roman" w:hAnsi="Times New Roman" w:eastAsia="仿宋_GB2312"/>
          <w:sz w:val="32"/>
        </w:rPr>
        <w:t>申报主体：</w:t>
      </w:r>
    </w:p>
    <w:p>
      <w:pPr>
        <w:ind w:firstLine="960" w:firstLineChars="300"/>
        <w:outlineLvl w:val="0"/>
        <w:rPr>
          <w:rFonts w:ascii="Times New Roman" w:hAnsi="Times New Roman" w:eastAsia="仿宋_GB2312"/>
          <w:sz w:val="32"/>
        </w:rPr>
      </w:pPr>
      <w:r>
        <w:rPr>
          <w:rFonts w:hint="eastAsia" w:ascii="Times New Roman" w:hAnsi="Times New Roman" w:eastAsia="仿宋_GB2312"/>
          <w:sz w:val="32"/>
        </w:rPr>
        <w:t>联系人：</w:t>
      </w:r>
    </w:p>
    <w:p>
      <w:pPr>
        <w:ind w:firstLine="960" w:firstLineChars="300"/>
        <w:outlineLvl w:val="0"/>
        <w:rPr>
          <w:rFonts w:ascii="Times New Roman" w:hAnsi="Times New Roman" w:eastAsia="仿宋_GB2312"/>
          <w:sz w:val="32"/>
          <w:u w:val="single"/>
        </w:rPr>
      </w:pPr>
      <w:r>
        <w:rPr>
          <w:rFonts w:hint="eastAsia" w:ascii="Times New Roman" w:hAnsi="Times New Roman" w:eastAsia="仿宋_GB2312"/>
          <w:sz w:val="32"/>
        </w:rPr>
        <w:t>填表日期：</w:t>
      </w:r>
    </w:p>
    <w:p>
      <w:pPr>
        <w:jc w:val="center"/>
        <w:rPr>
          <w:rFonts w:ascii="Times New Roman" w:hAnsi="Times New Roman" w:eastAsia="仿宋_GB2312"/>
          <w:sz w:val="32"/>
          <w:u w:val="single"/>
        </w:rPr>
      </w:pPr>
    </w:p>
    <w:p>
      <w:pPr>
        <w:jc w:val="center"/>
        <w:rPr>
          <w:rFonts w:ascii="Times New Roman" w:hAnsi="Times New Roman" w:eastAsia="仿宋_GB2312"/>
          <w:sz w:val="32"/>
        </w:rPr>
      </w:pPr>
      <w:r>
        <w:rPr>
          <w:rFonts w:hint="eastAsia" w:ascii="Times New Roman" w:hAnsi="Times New Roman" w:eastAsia="仿宋_GB2312"/>
          <w:sz w:val="32"/>
        </w:rPr>
        <w:t>农业农村部</w:t>
      </w:r>
      <w:r>
        <w:rPr>
          <w:rFonts w:ascii="Times New Roman" w:hAnsi="Times New Roman" w:eastAsia="仿宋_GB2312"/>
          <w:sz w:val="32"/>
        </w:rPr>
        <w:t xml:space="preserve"> </w:t>
      </w:r>
      <w:r>
        <w:rPr>
          <w:rFonts w:hint="eastAsia" w:ascii="Times New Roman" w:hAnsi="Times New Roman" w:eastAsia="仿宋_GB2312"/>
          <w:sz w:val="32"/>
          <w:lang w:eastAsia="zh-CN"/>
        </w:rPr>
        <w:t>国家林草局</w:t>
      </w:r>
      <w:r>
        <w:rPr>
          <w:rFonts w:hint="eastAsia" w:ascii="Times New Roman" w:hAnsi="Times New Roman" w:eastAsia="仿宋_GB2312"/>
          <w:sz w:val="32"/>
        </w:rPr>
        <w:t>制</w:t>
      </w:r>
    </w:p>
    <w:p>
      <w:pPr>
        <w:jc w:val="center"/>
        <w:rPr>
          <w:rFonts w:ascii="Times New Roman" w:hAnsi="Times New Roman"/>
          <w:sz w:val="32"/>
        </w:rPr>
      </w:pPr>
    </w:p>
    <w:p>
      <w:pPr>
        <w:jc w:val="center"/>
        <w:rPr>
          <w:rFonts w:ascii="Times New Roman" w:hAnsi="Times New Roman"/>
          <w:sz w:val="32"/>
        </w:rPr>
      </w:pPr>
    </w:p>
    <w:p>
      <w:pPr>
        <w:widowControl/>
        <w:jc w:val="center"/>
        <w:rPr>
          <w:rFonts w:ascii="Times New Roman" w:hAnsi="Times New Roman" w:eastAsia="华文中宋"/>
          <w:b/>
          <w:bCs/>
          <w:sz w:val="36"/>
          <w:szCs w:val="44"/>
        </w:rPr>
      </w:pPr>
      <w:r>
        <w:rPr>
          <w:rFonts w:ascii="Times New Roman" w:hAnsi="Times New Roman"/>
          <w:sz w:val="32"/>
        </w:rPr>
        <w:br w:type="page"/>
      </w:r>
      <w:r>
        <w:rPr>
          <w:rFonts w:hint="eastAsia" w:ascii="Times New Roman" w:hAnsi="Times New Roman" w:eastAsia="华文中宋"/>
          <w:b/>
          <w:bCs/>
          <w:sz w:val="36"/>
          <w:szCs w:val="44"/>
        </w:rPr>
        <w:t>填报说明</w:t>
      </w:r>
    </w:p>
    <w:p>
      <w:pPr>
        <w:spacing w:before="240" w:after="240" w:line="500" w:lineRule="exact"/>
        <w:jc w:val="center"/>
        <w:rPr>
          <w:rFonts w:ascii="Times New Roman" w:hAnsi="Times New Roman" w:eastAsia="华文中宋"/>
          <w:b/>
          <w:bCs/>
          <w:sz w:val="36"/>
          <w:szCs w:val="44"/>
        </w:rPr>
      </w:pP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一、依据</w:t>
      </w:r>
      <w:r>
        <w:rPr>
          <w:rFonts w:ascii="Times New Roman" w:hAnsi="Times New Roman" w:eastAsia="仿宋_GB2312"/>
          <w:sz w:val="32"/>
          <w:szCs w:val="32"/>
        </w:rPr>
        <w:t>“</w:t>
      </w:r>
      <w:r>
        <w:rPr>
          <w:rFonts w:hint="eastAsia" w:ascii="Times New Roman" w:hAnsi="Times New Roman" w:eastAsia="仿宋_GB2312"/>
          <w:sz w:val="32"/>
          <w:szCs w:val="32"/>
        </w:rPr>
        <w:t>中国特色农产品优势区创建认定标准</w:t>
      </w:r>
      <w:r>
        <w:rPr>
          <w:rFonts w:ascii="Times New Roman" w:hAnsi="Times New Roman" w:eastAsia="仿宋_GB2312"/>
          <w:sz w:val="32"/>
          <w:szCs w:val="32"/>
        </w:rPr>
        <w:t>”</w:t>
      </w:r>
      <w:r>
        <w:rPr>
          <w:rFonts w:hint="eastAsia" w:ascii="Times New Roman" w:hAnsi="Times New Roman" w:eastAsia="仿宋_GB2312"/>
          <w:sz w:val="32"/>
          <w:szCs w:val="32"/>
        </w:rPr>
        <w:t>编制本申报书。</w:t>
      </w: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pacing w:val="12"/>
          <w:sz w:val="32"/>
          <w:szCs w:val="32"/>
        </w:rPr>
      </w:pPr>
      <w:r>
        <w:rPr>
          <w:rFonts w:hint="eastAsia" w:ascii="Times New Roman" w:hAnsi="Times New Roman" w:eastAsia="仿宋_GB2312"/>
          <w:sz w:val="32"/>
          <w:szCs w:val="32"/>
        </w:rPr>
        <w:t>二、申报材料包括申报书、创建工作方案、基础数据表及证明材料作为附件，</w:t>
      </w:r>
      <w:r>
        <w:rPr>
          <w:rFonts w:hint="eastAsia" w:ascii="Times New Roman" w:hAnsi="Times New Roman" w:eastAsia="仿宋_GB2312"/>
          <w:spacing w:val="12"/>
          <w:sz w:val="32"/>
          <w:szCs w:val="32"/>
        </w:rPr>
        <w:t>要求数字准确、简明扼要，特点突出。</w:t>
      </w: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三、申报材料须加盖省级农业农村、林业和草原（垦区、林区）</w:t>
      </w:r>
      <w:r>
        <w:rPr>
          <w:rFonts w:hint="eastAsia" w:ascii="Times New Roman" w:hAnsi="Times New Roman" w:eastAsia="仿宋_GB2312"/>
          <w:color w:val="auto"/>
          <w:sz w:val="32"/>
          <w:szCs w:val="32"/>
        </w:rPr>
        <w:t>、</w:t>
      </w:r>
      <w:r>
        <w:rPr>
          <w:rFonts w:hint="eastAsia" w:ascii="Times New Roman" w:hAnsi="Times New Roman" w:eastAsia="仿宋_GB2312"/>
          <w:sz w:val="32"/>
          <w:szCs w:val="32"/>
          <w:lang w:eastAsia="zh-CN"/>
        </w:rPr>
        <w:t>发展改革</w:t>
      </w:r>
      <w:r>
        <w:rPr>
          <w:rFonts w:hint="eastAsia" w:ascii="Times New Roman" w:hAnsi="Times New Roman" w:eastAsia="仿宋_GB2312"/>
          <w:sz w:val="32"/>
          <w:szCs w:val="32"/>
        </w:rPr>
        <w:t>、财政部门公章（骑缝章）。</w:t>
      </w: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pacing w:val="12"/>
          <w:sz w:val="32"/>
          <w:szCs w:val="32"/>
        </w:rPr>
      </w:pPr>
      <w:r>
        <w:rPr>
          <w:rFonts w:hint="eastAsia" w:ascii="Times New Roman" w:hAnsi="Times New Roman" w:eastAsia="仿宋_GB2312"/>
          <w:sz w:val="32"/>
          <w:szCs w:val="32"/>
        </w:rPr>
        <w:t>四</w:t>
      </w:r>
      <w:r>
        <w:rPr>
          <w:rFonts w:hint="eastAsia" w:ascii="Times New Roman" w:hAnsi="Times New Roman" w:eastAsia="仿宋_GB2312"/>
          <w:spacing w:val="12"/>
          <w:sz w:val="32"/>
          <w:szCs w:val="32"/>
        </w:rPr>
        <w:t>、请使用仿宋小四号，数字用阿拉伯数字填写，一式</w:t>
      </w:r>
      <w:r>
        <w:rPr>
          <w:rFonts w:ascii="Times New Roman" w:hAnsi="Times New Roman" w:eastAsia="仿宋_GB2312"/>
          <w:spacing w:val="12"/>
          <w:sz w:val="32"/>
          <w:szCs w:val="32"/>
        </w:rPr>
        <w:t>6</w:t>
      </w:r>
      <w:r>
        <w:rPr>
          <w:rFonts w:hint="eastAsia" w:ascii="Times New Roman" w:hAnsi="Times New Roman" w:eastAsia="仿宋_GB2312"/>
          <w:spacing w:val="12"/>
          <w:sz w:val="32"/>
          <w:szCs w:val="32"/>
        </w:rPr>
        <w:t>份，规格为</w:t>
      </w:r>
      <w:r>
        <w:rPr>
          <w:rFonts w:ascii="Times New Roman" w:hAnsi="Times New Roman" w:eastAsia="仿宋_GB2312"/>
          <w:spacing w:val="12"/>
          <w:sz w:val="32"/>
          <w:szCs w:val="32"/>
        </w:rPr>
        <w:t>A4</w:t>
      </w:r>
      <w:r>
        <w:rPr>
          <w:rFonts w:hint="eastAsia" w:ascii="Times New Roman" w:hAnsi="Times New Roman" w:eastAsia="仿宋_GB2312"/>
          <w:spacing w:val="12"/>
          <w:sz w:val="32"/>
          <w:szCs w:val="32"/>
        </w:rPr>
        <w:t>印刷成册。</w:t>
      </w: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五、申报材料电子版可从农业农村部门户网站市场与信息化司子站、</w:t>
      </w:r>
      <w:r>
        <w:rPr>
          <w:rFonts w:hint="eastAsia" w:ascii="Times New Roman" w:hAnsi="Times New Roman" w:eastAsia="仿宋_GB2312"/>
          <w:sz w:val="32"/>
          <w:szCs w:val="32"/>
          <w:lang w:eastAsia="zh-CN"/>
        </w:rPr>
        <w:t>国家林草局</w:t>
      </w:r>
      <w:r>
        <w:rPr>
          <w:rFonts w:hint="eastAsia" w:ascii="Times New Roman" w:hAnsi="Times New Roman" w:eastAsia="仿宋_GB2312"/>
          <w:sz w:val="32"/>
          <w:szCs w:val="32"/>
        </w:rPr>
        <w:t>门户网站公告栏下载。</w:t>
      </w:r>
    </w:p>
    <w:p>
      <w:pPr>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网址：</w:t>
      </w:r>
      <w:r>
        <w:rPr>
          <w:rFonts w:ascii="Times New Roman" w:hAnsi="Times New Roman" w:eastAsia="仿宋_GB2312"/>
          <w:sz w:val="32"/>
          <w:szCs w:val="32"/>
        </w:rPr>
        <w:t>http://www.scs.moa.gov.cn/</w:t>
      </w:r>
    </w:p>
    <w:p>
      <w:pPr>
        <w:spacing w:line="360" w:lineRule="auto"/>
        <w:ind w:firstLine="1600" w:firstLineChars="500"/>
        <w:jc w:val="left"/>
        <w:rPr>
          <w:rFonts w:ascii="Times New Roman" w:hAnsi="Times New Roman" w:eastAsia="仿宋_GB2312"/>
          <w:sz w:val="32"/>
          <w:szCs w:val="32"/>
        </w:rPr>
        <w:sectPr>
          <w:footerReference r:id="rId3" w:type="default"/>
          <w:pgSz w:w="11906" w:h="16838"/>
          <w:pgMar w:top="1440" w:right="1588" w:bottom="1440" w:left="1588" w:header="851" w:footer="992" w:gutter="0"/>
          <w:cols w:space="720" w:num="1"/>
          <w:docGrid w:type="lines" w:linePitch="312" w:charSpace="0"/>
        </w:sectPr>
      </w:pPr>
      <w:r>
        <w:rPr>
          <w:rFonts w:ascii="Times New Roman" w:hAnsi="Times New Roman" w:eastAsia="仿宋_GB2312"/>
          <w:sz w:val="32"/>
          <w:szCs w:val="32"/>
        </w:rPr>
        <w:t>http://</w:t>
      </w:r>
      <w:r>
        <w:rPr>
          <w:rFonts w:hint="eastAsia" w:ascii="Times New Roman" w:hAnsi="Times New Roman" w:eastAsia="仿宋_GB2312"/>
          <w:sz w:val="32"/>
          <w:szCs w:val="32"/>
        </w:rPr>
        <w:t>www</w:t>
      </w:r>
      <w:r>
        <w:rPr>
          <w:rFonts w:ascii="Times New Roman" w:hAnsi="Times New Roman" w:eastAsia="仿宋_GB2312"/>
          <w:sz w:val="32"/>
          <w:szCs w:val="32"/>
        </w:rPr>
        <w:t>.forestry.gov.cn/</w:t>
      </w:r>
    </w:p>
    <w:tbl>
      <w:tblPr>
        <w:tblStyle w:val="6"/>
        <w:tblW w:w="8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952"/>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eastAsia="黑体"/>
                <w:sz w:val="28"/>
                <w:szCs w:val="28"/>
              </w:rPr>
            </w:pPr>
            <w:r>
              <w:rPr>
                <w:rFonts w:hint="eastAsia" w:ascii="Times New Roman" w:hAnsi="Times New Roman" w:eastAsia="黑体"/>
                <w:sz w:val="28"/>
                <w:szCs w:val="28"/>
              </w:rPr>
              <w:t>基</w:t>
            </w:r>
          </w:p>
          <w:p>
            <w:pPr>
              <w:adjustRightInd w:val="0"/>
              <w:jc w:val="center"/>
              <w:rPr>
                <w:rFonts w:ascii="Times New Roman" w:hAnsi="Times New Roman" w:eastAsia="黑体"/>
                <w:sz w:val="28"/>
                <w:szCs w:val="28"/>
              </w:rPr>
            </w:pPr>
            <w:r>
              <w:rPr>
                <w:rFonts w:hint="eastAsia" w:ascii="Times New Roman" w:hAnsi="Times New Roman" w:eastAsia="黑体"/>
                <w:sz w:val="28"/>
                <w:szCs w:val="28"/>
              </w:rPr>
              <w:t>本</w:t>
            </w:r>
          </w:p>
          <w:p>
            <w:pPr>
              <w:adjustRightInd w:val="0"/>
              <w:jc w:val="center"/>
              <w:rPr>
                <w:rFonts w:ascii="Times New Roman" w:hAnsi="Times New Roman" w:eastAsia="黑体"/>
                <w:sz w:val="28"/>
                <w:szCs w:val="28"/>
              </w:rPr>
            </w:pPr>
            <w:r>
              <w:rPr>
                <w:rFonts w:hint="eastAsia" w:ascii="Times New Roman" w:hAnsi="Times New Roman" w:eastAsia="黑体"/>
                <w:sz w:val="28"/>
                <w:szCs w:val="28"/>
              </w:rPr>
              <w:t>信息</w:t>
            </w: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r>
              <w:rPr>
                <w:rFonts w:hint="eastAsia" w:ascii="Times New Roman" w:hAnsi="Times New Roman" w:eastAsia="仿宋_GB2312"/>
                <w:sz w:val="24"/>
              </w:rPr>
              <w:t>申</w:t>
            </w:r>
            <w:r>
              <w:rPr>
                <w:rFonts w:ascii="Times New Roman" w:hAnsi="Times New Roman" w:eastAsia="仿宋_GB2312"/>
                <w:sz w:val="24"/>
              </w:rPr>
              <w:t xml:space="preserve"> </w:t>
            </w:r>
            <w:r>
              <w:rPr>
                <w:rFonts w:hint="eastAsia" w:ascii="Times New Roman" w:hAnsi="Times New Roman" w:eastAsia="仿宋_GB2312"/>
                <w:sz w:val="24"/>
              </w:rPr>
              <w:t>报</w:t>
            </w:r>
            <w:r>
              <w:rPr>
                <w:rFonts w:ascii="Times New Roman" w:hAnsi="Times New Roman" w:eastAsia="仿宋_GB2312"/>
                <w:sz w:val="24"/>
              </w:rPr>
              <w:t xml:space="preserve"> </w:t>
            </w:r>
            <w:r>
              <w:rPr>
                <w:rFonts w:hint="eastAsia" w:ascii="Times New Roman" w:hAnsi="Times New Roman" w:eastAsia="仿宋_GB2312"/>
                <w:sz w:val="24"/>
              </w:rPr>
              <w:t>主</w:t>
            </w:r>
            <w:r>
              <w:rPr>
                <w:rFonts w:ascii="Times New Roman" w:hAnsi="Times New Roman" w:eastAsia="仿宋_GB2312"/>
                <w:sz w:val="24"/>
              </w:rPr>
              <w:t xml:space="preserve"> </w:t>
            </w:r>
            <w:r>
              <w:rPr>
                <w:rFonts w:hint="eastAsia" w:ascii="Times New Roman" w:hAnsi="Times New Roman" w:eastAsia="仿宋_GB2312"/>
                <w:sz w:val="24"/>
              </w:rPr>
              <w:t>体</w:t>
            </w:r>
          </w:p>
        </w:tc>
        <w:tc>
          <w:tcPr>
            <w:tcW w:w="64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r>
              <w:rPr>
                <w:rFonts w:hint="eastAsia" w:ascii="Times New Roman" w:hAnsi="Times New Roman" w:eastAsia="仿宋_GB2312"/>
                <w:sz w:val="24"/>
              </w:rPr>
              <w:t>特色主导产品</w:t>
            </w:r>
          </w:p>
        </w:tc>
        <w:tc>
          <w:tcPr>
            <w:tcW w:w="6482" w:type="dxa"/>
            <w:tcBorders>
              <w:top w:val="single" w:color="auto" w:sz="4" w:space="0"/>
              <w:left w:val="single" w:color="auto" w:sz="4" w:space="0"/>
              <w:bottom w:val="single" w:color="auto" w:sz="4" w:space="0"/>
              <w:right w:val="single" w:color="auto" w:sz="4" w:space="0"/>
            </w:tcBorders>
            <w:vAlign w:val="bottom"/>
          </w:tcPr>
          <w:p>
            <w:pPr>
              <w:wordWrap w:val="0"/>
              <w:adjustRightInd w:val="0"/>
              <w:jc w:val="righ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r>
              <w:rPr>
                <w:rFonts w:hint="eastAsia" w:ascii="Times New Roman" w:hAnsi="Times New Roman" w:eastAsia="仿宋_GB2312"/>
                <w:sz w:val="24"/>
              </w:rPr>
              <w:t>特色主导产品的区域公用品牌</w:t>
            </w:r>
          </w:p>
        </w:tc>
        <w:tc>
          <w:tcPr>
            <w:tcW w:w="6482" w:type="dxa"/>
            <w:tcBorders>
              <w:top w:val="single" w:color="auto" w:sz="4" w:space="0"/>
              <w:left w:val="single" w:color="auto" w:sz="4" w:space="0"/>
              <w:bottom w:val="single" w:color="auto" w:sz="4" w:space="0"/>
              <w:right w:val="single" w:color="auto" w:sz="4" w:space="0"/>
            </w:tcBorders>
            <w:vAlign w:val="bottom"/>
          </w:tcPr>
          <w:p>
            <w:pPr>
              <w:wordWrap w:val="0"/>
              <w:adjustRightInd w:val="0"/>
              <w:jc w:val="righ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r>
              <w:rPr>
                <w:rFonts w:hint="eastAsia" w:ascii="Times New Roman" w:hAnsi="Times New Roman" w:eastAsia="仿宋_GB2312"/>
                <w:sz w:val="24"/>
              </w:rPr>
              <w:t>特优区所在位置</w:t>
            </w:r>
          </w:p>
        </w:tc>
        <w:tc>
          <w:tcPr>
            <w:tcW w:w="6482" w:type="dxa"/>
            <w:tcBorders>
              <w:top w:val="single" w:color="auto" w:sz="4" w:space="0"/>
              <w:left w:val="single" w:color="auto" w:sz="4" w:space="0"/>
              <w:bottom w:val="single" w:color="auto" w:sz="4" w:space="0"/>
              <w:right w:val="single" w:color="auto" w:sz="4" w:space="0"/>
            </w:tcBorders>
            <w:vAlign w:val="bottom"/>
          </w:tcPr>
          <w:p>
            <w:pPr>
              <w:wordWrap w:val="0"/>
              <w:adjustRightInd w:val="0"/>
              <w:jc w:val="righ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r>
              <w:rPr>
                <w:rFonts w:hint="eastAsia" w:ascii="Times New Roman" w:hAnsi="Times New Roman" w:eastAsia="仿宋_GB2312"/>
                <w:sz w:val="24"/>
              </w:rPr>
              <w:t>牵头负责部门</w:t>
            </w:r>
          </w:p>
        </w:tc>
        <w:tc>
          <w:tcPr>
            <w:tcW w:w="648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sz w:val="24"/>
              </w:rPr>
            </w:pPr>
            <w:r>
              <w:rPr>
                <w:rFonts w:hint="eastAsia" w:ascii="Times New Roman" w:hAnsi="Times New Roman" w:eastAsia="仿宋_GB2312"/>
                <w:color w:val="000000"/>
                <w:sz w:val="24"/>
              </w:rPr>
              <w:t>联系人</w:t>
            </w:r>
          </w:p>
        </w:tc>
        <w:tc>
          <w:tcPr>
            <w:tcW w:w="6482"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sz w:val="24"/>
              </w:rPr>
            </w:pPr>
            <w:r>
              <w:rPr>
                <w:rFonts w:hint="eastAsia" w:ascii="Times New Roman" w:hAnsi="Times New Roman" w:eastAsia="仿宋_GB2312"/>
                <w:color w:val="000000"/>
                <w:sz w:val="24"/>
              </w:rPr>
              <w:t>姓名：</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职务：</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9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r>
              <w:rPr>
                <w:rFonts w:hint="eastAsia" w:ascii="Times New Roman" w:hAnsi="Times New Roman" w:eastAsia="仿宋_GB2312"/>
                <w:sz w:val="24"/>
              </w:rPr>
              <w:t>通讯地址</w:t>
            </w:r>
          </w:p>
        </w:tc>
        <w:tc>
          <w:tcPr>
            <w:tcW w:w="648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省</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市</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9"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8"/>
                <w:szCs w:val="28"/>
              </w:rPr>
            </w:pPr>
            <w:r>
              <w:rPr>
                <w:rFonts w:hint="eastAsia" w:ascii="Times New Roman" w:hAnsi="Times New Roman" w:eastAsia="黑体"/>
                <w:sz w:val="28"/>
                <w:szCs w:val="28"/>
              </w:rPr>
              <w:t>申</w:t>
            </w:r>
          </w:p>
          <w:p>
            <w:pPr>
              <w:rPr>
                <w:rFonts w:ascii="Times New Roman" w:hAnsi="Times New Roman" w:eastAsia="黑体"/>
                <w:sz w:val="28"/>
                <w:szCs w:val="28"/>
              </w:rPr>
            </w:pPr>
          </w:p>
          <w:p>
            <w:pPr>
              <w:rPr>
                <w:rFonts w:ascii="Times New Roman" w:hAnsi="Times New Roman" w:eastAsia="黑体"/>
                <w:sz w:val="28"/>
                <w:szCs w:val="28"/>
              </w:rPr>
            </w:pPr>
            <w:r>
              <w:rPr>
                <w:rFonts w:hint="eastAsia" w:ascii="Times New Roman" w:hAnsi="Times New Roman" w:eastAsia="黑体"/>
                <w:sz w:val="28"/>
                <w:szCs w:val="28"/>
              </w:rPr>
              <w:t>报</w:t>
            </w:r>
          </w:p>
          <w:p>
            <w:pPr>
              <w:rPr>
                <w:rFonts w:ascii="Times New Roman" w:hAnsi="Times New Roman" w:eastAsia="黑体"/>
                <w:sz w:val="28"/>
                <w:szCs w:val="28"/>
              </w:rPr>
            </w:pPr>
          </w:p>
          <w:p>
            <w:pPr>
              <w:rPr>
                <w:rFonts w:ascii="Times New Roman" w:hAnsi="Times New Roman" w:eastAsia="黑体"/>
                <w:sz w:val="28"/>
                <w:szCs w:val="28"/>
              </w:rPr>
            </w:pPr>
            <w:r>
              <w:rPr>
                <w:rFonts w:hint="eastAsia" w:ascii="Times New Roman" w:hAnsi="Times New Roman" w:eastAsia="黑体"/>
                <w:sz w:val="28"/>
                <w:szCs w:val="28"/>
              </w:rPr>
              <w:t>理</w:t>
            </w:r>
          </w:p>
          <w:p>
            <w:pPr>
              <w:rPr>
                <w:rFonts w:ascii="Times New Roman" w:hAnsi="Times New Roman" w:eastAsia="黑体"/>
                <w:sz w:val="28"/>
                <w:szCs w:val="28"/>
              </w:rPr>
            </w:pPr>
          </w:p>
          <w:p>
            <w:pPr>
              <w:rPr>
                <w:rFonts w:ascii="Times New Roman" w:hAnsi="Times New Roman" w:eastAsia="黑体"/>
                <w:sz w:val="28"/>
                <w:szCs w:val="28"/>
              </w:rPr>
            </w:pPr>
            <w:r>
              <w:rPr>
                <w:rFonts w:hint="eastAsia" w:ascii="Times New Roman" w:hAnsi="Times New Roman" w:eastAsia="黑体"/>
                <w:sz w:val="28"/>
                <w:szCs w:val="28"/>
              </w:rPr>
              <w:t>由</w:t>
            </w:r>
          </w:p>
        </w:tc>
        <w:tc>
          <w:tcPr>
            <w:tcW w:w="8434"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eastAsia="仿宋_GB2312"/>
                <w:sz w:val="24"/>
              </w:rPr>
            </w:pPr>
            <w:r>
              <w:rPr>
                <w:rFonts w:hint="eastAsia" w:ascii="Times New Roman" w:hAnsi="Times New Roman" w:eastAsia="黑体"/>
                <w:color w:val="000000"/>
                <w:sz w:val="24"/>
              </w:rPr>
              <w:t>一、申报主体的基本情况（</w:t>
            </w:r>
            <w:r>
              <w:rPr>
                <w:rFonts w:hint="eastAsia" w:ascii="Times New Roman" w:hAnsi="Times New Roman" w:eastAsia="仿宋_GB2312"/>
                <w:color w:val="000000"/>
                <w:sz w:val="24"/>
              </w:rPr>
              <w:t>中国特优区</w:t>
            </w:r>
            <w:r>
              <w:rPr>
                <w:rFonts w:hint="eastAsia" w:ascii="Times New Roman" w:hAnsi="Times New Roman" w:eastAsia="仿宋_GB2312"/>
                <w:sz w:val="24"/>
              </w:rPr>
              <w:t>经济社会发展基本情况、第一产业总体情况等方面，</w:t>
            </w:r>
            <w:r>
              <w:rPr>
                <w:rFonts w:ascii="Times New Roman" w:hAnsi="Times New Roman" w:eastAsia="仿宋_GB2312"/>
                <w:b/>
                <w:sz w:val="24"/>
              </w:rPr>
              <w:t>1000</w:t>
            </w:r>
            <w:r>
              <w:rPr>
                <w:rFonts w:hint="eastAsia" w:ascii="Times New Roman" w:hAnsi="Times New Roman" w:eastAsia="仿宋_GB2312"/>
                <w:b/>
                <w:sz w:val="24"/>
              </w:rPr>
              <w:t>字以内）</w:t>
            </w:r>
          </w:p>
          <w:p>
            <w:pPr>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b/>
                <w:sz w:val="24"/>
              </w:rPr>
            </w:pPr>
            <w:r>
              <w:rPr>
                <w:rFonts w:hint="eastAsia" w:ascii="Times New Roman" w:hAnsi="Times New Roman" w:eastAsia="黑体"/>
                <w:color w:val="000000"/>
                <w:sz w:val="24"/>
              </w:rPr>
              <w:t>二、</w:t>
            </w:r>
            <w:r>
              <w:rPr>
                <w:rFonts w:hint="eastAsia" w:ascii="Times New Roman" w:hAnsi="Times New Roman" w:eastAsia="黑体"/>
                <w:sz w:val="24"/>
              </w:rPr>
              <w:t>特色主导产业发展情况（</w:t>
            </w:r>
            <w:r>
              <w:rPr>
                <w:rFonts w:hint="eastAsia" w:ascii="Times New Roman" w:hAnsi="Times New Roman" w:eastAsia="仿宋_GB2312"/>
                <w:sz w:val="24"/>
              </w:rPr>
              <w:t>中国特优区的特色主导产业发展状况，</w:t>
            </w:r>
            <w:r>
              <w:rPr>
                <w:rFonts w:ascii="Times New Roman" w:hAnsi="Times New Roman" w:eastAsia="仿宋_GB2312"/>
                <w:b/>
                <w:sz w:val="24"/>
              </w:rPr>
              <w:t>800</w:t>
            </w:r>
            <w:r>
              <w:rPr>
                <w:rFonts w:hint="eastAsia" w:ascii="Times New Roman" w:hAnsi="Times New Roman" w:eastAsia="仿宋_GB2312"/>
                <w:b/>
                <w:sz w:val="24"/>
              </w:rPr>
              <w:t>字以内）</w:t>
            </w:r>
          </w:p>
          <w:p>
            <w:pPr>
              <w:spacing w:line="360" w:lineRule="auto"/>
              <w:ind w:firstLine="480" w:firstLineChars="200"/>
              <w:rPr>
                <w:rFonts w:ascii="Times New Roman" w:hAnsi="Times New Roman" w:eastAsia="黑体"/>
                <w:sz w:val="24"/>
              </w:rPr>
            </w:pPr>
          </w:p>
          <w:p>
            <w:pPr>
              <w:spacing w:line="360" w:lineRule="auto"/>
              <w:ind w:firstLine="480" w:firstLineChars="200"/>
              <w:rPr>
                <w:rFonts w:ascii="Times New Roman" w:hAnsi="Times New Roman" w:eastAsia="仿宋_GB2312"/>
                <w:sz w:val="24"/>
              </w:rPr>
            </w:pPr>
            <w:r>
              <w:rPr>
                <w:rFonts w:hint="eastAsia" w:ascii="Times New Roman" w:hAnsi="Times New Roman" w:eastAsia="黑体"/>
                <w:sz w:val="24"/>
              </w:rPr>
              <w:t>三、特色主导产业发展优势（</w:t>
            </w:r>
            <w:r>
              <w:rPr>
                <w:rFonts w:hint="eastAsia" w:ascii="Times New Roman" w:hAnsi="Times New Roman" w:eastAsia="仿宋_GB2312"/>
                <w:sz w:val="24"/>
              </w:rPr>
              <w:t>资源环境、生产传统、产业发展、市场品牌、保障措施等方面情况，</w:t>
            </w:r>
            <w:r>
              <w:rPr>
                <w:rFonts w:ascii="Times New Roman" w:hAnsi="Times New Roman" w:eastAsia="仿宋_GB2312"/>
                <w:b/>
                <w:sz w:val="24"/>
              </w:rPr>
              <w:t>2500</w:t>
            </w:r>
            <w:r>
              <w:rPr>
                <w:rFonts w:hint="eastAsia" w:ascii="Times New Roman" w:hAnsi="Times New Roman" w:eastAsia="仿宋_GB2312"/>
                <w:b/>
                <w:sz w:val="24"/>
              </w:rPr>
              <w:t>字以内</w:t>
            </w:r>
            <w:r>
              <w:rPr>
                <w:rFonts w:hint="eastAsia" w:ascii="Times New Roman" w:hAnsi="Times New Roman" w:eastAsia="仿宋_GB2312"/>
                <w:sz w:val="24"/>
              </w:rPr>
              <w:t>）</w:t>
            </w: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b/>
                <w:sz w:val="24"/>
              </w:rPr>
            </w:pPr>
            <w:r>
              <w:rPr>
                <w:rFonts w:hint="eastAsia" w:ascii="Times New Roman" w:hAnsi="Times New Roman" w:eastAsia="黑体"/>
                <w:sz w:val="24"/>
              </w:rPr>
              <w:t>四、下一步工作思路</w:t>
            </w:r>
            <w:r>
              <w:rPr>
                <w:rFonts w:hint="eastAsia" w:ascii="Times New Roman" w:hAnsi="Times New Roman" w:eastAsia="仿宋_GB2312"/>
                <w:sz w:val="24"/>
              </w:rPr>
              <w:t>（</w:t>
            </w:r>
            <w:r>
              <w:rPr>
                <w:rFonts w:ascii="Times New Roman" w:hAnsi="Times New Roman" w:eastAsia="仿宋_GB2312"/>
                <w:b/>
                <w:sz w:val="24"/>
              </w:rPr>
              <w:t>1000</w:t>
            </w:r>
            <w:r>
              <w:rPr>
                <w:rFonts w:hint="eastAsia" w:ascii="Times New Roman" w:hAnsi="Times New Roman" w:eastAsia="仿宋_GB2312"/>
                <w:b/>
                <w:sz w:val="24"/>
              </w:rPr>
              <w:t>字以内）</w:t>
            </w:r>
          </w:p>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8"/>
                <w:szCs w:val="28"/>
              </w:rPr>
            </w:pPr>
          </w:p>
        </w:tc>
        <w:tc>
          <w:tcPr>
            <w:tcW w:w="843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8"/>
                <w:szCs w:val="28"/>
              </w:rPr>
            </w:pPr>
            <w:r>
              <w:rPr>
                <w:rFonts w:hint="eastAsia" w:ascii="Times New Roman" w:hAnsi="Times New Roman" w:eastAsia="黑体"/>
                <w:sz w:val="28"/>
                <w:szCs w:val="28"/>
              </w:rPr>
              <w:t>其他需要说明的事项：</w:t>
            </w:r>
          </w:p>
          <w:p>
            <w:pPr>
              <w:rPr>
                <w:rFonts w:ascii="Times New Roman" w:hAnsi="Times New Roman" w:eastAsia="黑体"/>
                <w:sz w:val="28"/>
                <w:szCs w:val="28"/>
              </w:rPr>
            </w:pPr>
          </w:p>
          <w:p>
            <w:pPr>
              <w:rPr>
                <w:rFonts w:ascii="Times New Roman" w:hAnsi="Times New Roman" w:eastAsia="黑体"/>
                <w:sz w:val="28"/>
                <w:szCs w:val="28"/>
              </w:rPr>
            </w:pPr>
          </w:p>
          <w:p>
            <w:pPr>
              <w:rPr>
                <w:rFonts w:ascii="Times New Roman" w:hAnsi="Times New Roman" w:eastAsia="黑体"/>
                <w:sz w:val="28"/>
                <w:szCs w:val="28"/>
              </w:rPr>
            </w:pPr>
          </w:p>
          <w:p>
            <w:pPr>
              <w:ind w:firstLine="560" w:firstLineChars="200"/>
              <w:rPr>
                <w:rFonts w:ascii="Times New Roman" w:hAnsi="Times New Roman" w:eastAsia="黑体"/>
                <w:color w:val="000000"/>
                <w:sz w:val="28"/>
                <w:szCs w:val="28"/>
              </w:rPr>
            </w:pPr>
          </w:p>
        </w:tc>
      </w:tr>
    </w:tbl>
    <w:p>
      <w:pPr>
        <w:rPr>
          <w:rFonts w:ascii="Times New Roman" w:hAnsi="Times New Roman"/>
        </w:rPr>
      </w:pPr>
      <w:r>
        <w:rPr>
          <w:rFonts w:hint="eastAsia" w:ascii="Times New Roman" w:hAnsi="Times New Roman"/>
        </w:rPr>
        <w:t>注：不够可加页。下同。</w:t>
      </w:r>
    </w:p>
    <w:tbl>
      <w:tblPr>
        <w:tblStyle w:val="6"/>
        <w:tblW w:w="8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3" w:hRule="exact"/>
          <w:jc w:val="center"/>
        </w:trPr>
        <w:tc>
          <w:tcPr>
            <w:tcW w:w="1640" w:type="dxa"/>
            <w:tcBorders>
              <w:top w:val="single" w:color="auto" w:sz="6" w:space="0"/>
              <w:left w:val="single" w:color="auto" w:sz="12" w:space="0"/>
              <w:bottom w:val="single" w:color="auto" w:sz="4" w:space="0"/>
              <w:right w:val="single" w:color="auto" w:sz="6" w:space="0"/>
            </w:tcBorders>
            <w:vAlign w:val="center"/>
          </w:tcPr>
          <w:p>
            <w:pPr>
              <w:spacing w:line="600" w:lineRule="exact"/>
              <w:rPr>
                <w:rFonts w:ascii="Times New Roman" w:hAnsi="Times New Roman" w:eastAsia="黑体"/>
                <w:sz w:val="28"/>
                <w:szCs w:val="28"/>
              </w:rPr>
            </w:pPr>
            <w:r>
              <w:rPr>
                <w:rFonts w:hint="eastAsia" w:ascii="Times New Roman" w:hAnsi="Times New Roman" w:eastAsia="黑体"/>
                <w:sz w:val="28"/>
                <w:szCs w:val="28"/>
              </w:rPr>
              <w:t>县级人民政府（垦区、林区）意见</w:t>
            </w:r>
          </w:p>
        </w:tc>
        <w:tc>
          <w:tcPr>
            <w:tcW w:w="7264" w:type="dxa"/>
            <w:tcBorders>
              <w:top w:val="single" w:color="auto" w:sz="6" w:space="0"/>
              <w:left w:val="single" w:color="auto" w:sz="6" w:space="0"/>
              <w:bottom w:val="single" w:color="auto" w:sz="6" w:space="0"/>
              <w:right w:val="single" w:color="auto" w:sz="12" w:space="0"/>
            </w:tcBorders>
            <w:vAlign w:val="top"/>
          </w:tcPr>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ind w:firstLine="1260" w:firstLineChars="450"/>
              <w:rPr>
                <w:rFonts w:ascii="Times New Roman" w:hAnsi="Times New Roman" w:eastAsia="仿宋_GB2312"/>
                <w:sz w:val="28"/>
                <w:szCs w:val="28"/>
              </w:rPr>
            </w:pPr>
            <w:r>
              <w:rPr>
                <w:rFonts w:hint="eastAsia" w:ascii="Times New Roman" w:hAnsi="Times New Roman" w:eastAsia="仿宋_GB2312"/>
                <w:sz w:val="28"/>
                <w:szCs w:val="28"/>
              </w:rPr>
              <w:t>负责人签名：</w:t>
            </w:r>
            <w:r>
              <w:rPr>
                <w:rFonts w:ascii="Times New Roman" w:hAnsi="Times New Roman" w:eastAsia="仿宋_GB2312"/>
                <w:sz w:val="28"/>
                <w:szCs w:val="28"/>
              </w:rPr>
              <w:t xml:space="preserve">         </w:t>
            </w:r>
            <w:r>
              <w:rPr>
                <w:rFonts w:hint="eastAsia" w:ascii="Times New Roman" w:hAnsi="Times New Roman" w:eastAsia="仿宋_GB2312"/>
                <w:sz w:val="28"/>
                <w:szCs w:val="28"/>
              </w:rPr>
              <w:t>（单位公章）</w:t>
            </w: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ind w:firstLine="1260" w:firstLineChars="450"/>
              <w:rPr>
                <w:rFonts w:ascii="Times New Roman" w:hAnsi="Times New Roman" w:eastAsia="仿宋_GB2312"/>
                <w:sz w:val="28"/>
                <w:szCs w:val="28"/>
              </w:rPr>
            </w:pPr>
            <w:r>
              <w:rPr>
                <w:rFonts w:hint="eastAsia" w:ascii="Times New Roman" w:hAnsi="Times New Roman" w:eastAsia="仿宋_GB2312"/>
                <w:sz w:val="28"/>
                <w:szCs w:val="28"/>
              </w:rPr>
              <w:t>负责人签名：</w:t>
            </w:r>
            <w:r>
              <w:rPr>
                <w:rFonts w:ascii="Times New Roman" w:hAnsi="Times New Roman" w:eastAsia="仿宋_GB2312"/>
                <w:sz w:val="28"/>
                <w:szCs w:val="28"/>
              </w:rPr>
              <w:t xml:space="preserve">         </w:t>
            </w:r>
            <w:r>
              <w:rPr>
                <w:rFonts w:hint="eastAsia" w:ascii="Times New Roman" w:hAnsi="Times New Roman" w:eastAsia="仿宋_GB2312"/>
                <w:sz w:val="28"/>
                <w:szCs w:val="28"/>
              </w:rPr>
              <w:t>（单位公章）</w:t>
            </w:r>
          </w:p>
          <w:p>
            <w:pPr>
              <w:spacing w:line="600" w:lineRule="exact"/>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2" w:hRule="exact"/>
          <w:jc w:val="center"/>
        </w:trPr>
        <w:tc>
          <w:tcPr>
            <w:tcW w:w="1640" w:type="dxa"/>
            <w:tcBorders>
              <w:top w:val="single" w:color="auto" w:sz="4" w:space="0"/>
              <w:left w:val="single" w:color="auto" w:sz="12" w:space="0"/>
              <w:bottom w:val="single" w:color="auto" w:sz="4" w:space="0"/>
              <w:right w:val="single" w:color="auto" w:sz="6" w:space="0"/>
            </w:tcBorders>
            <w:vAlign w:val="center"/>
          </w:tcPr>
          <w:p>
            <w:pPr>
              <w:spacing w:line="600" w:lineRule="exact"/>
              <w:rPr>
                <w:rFonts w:ascii="Times New Roman" w:hAnsi="Times New Roman" w:eastAsia="黑体"/>
                <w:sz w:val="28"/>
                <w:szCs w:val="28"/>
              </w:rPr>
            </w:pPr>
            <w:r>
              <w:rPr>
                <w:rFonts w:hint="eastAsia" w:ascii="Times New Roman" w:hAnsi="Times New Roman" w:eastAsia="黑体"/>
                <w:sz w:val="28"/>
                <w:szCs w:val="28"/>
              </w:rPr>
              <w:t>省级特优区创建工作领导小组或垦区、林区意见</w:t>
            </w:r>
          </w:p>
        </w:tc>
        <w:tc>
          <w:tcPr>
            <w:tcW w:w="7264" w:type="dxa"/>
            <w:tcBorders>
              <w:top w:val="single" w:color="auto" w:sz="6" w:space="0"/>
              <w:left w:val="single" w:color="auto" w:sz="6" w:space="0"/>
              <w:bottom w:val="single" w:color="auto" w:sz="6" w:space="0"/>
              <w:right w:val="single" w:color="auto" w:sz="12" w:space="0"/>
            </w:tcBorders>
            <w:vAlign w:val="top"/>
          </w:tcPr>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ind w:firstLine="1260" w:firstLineChars="450"/>
              <w:rPr>
                <w:rFonts w:ascii="Times New Roman" w:hAnsi="Times New Roman" w:eastAsia="仿宋_GB2312"/>
                <w:sz w:val="28"/>
                <w:szCs w:val="28"/>
              </w:rPr>
            </w:pPr>
            <w:r>
              <w:rPr>
                <w:rFonts w:hint="eastAsia" w:ascii="Times New Roman" w:hAnsi="Times New Roman" w:eastAsia="仿宋_GB2312"/>
                <w:sz w:val="28"/>
                <w:szCs w:val="28"/>
              </w:rPr>
              <w:t>负责人签名：</w:t>
            </w:r>
            <w:r>
              <w:rPr>
                <w:rFonts w:ascii="Times New Roman" w:hAnsi="Times New Roman" w:eastAsia="仿宋_GB2312"/>
                <w:sz w:val="28"/>
                <w:szCs w:val="28"/>
              </w:rPr>
              <w:t xml:space="preserve">         </w:t>
            </w:r>
            <w:r>
              <w:rPr>
                <w:rFonts w:hint="eastAsia" w:ascii="Times New Roman" w:hAnsi="Times New Roman" w:eastAsia="仿宋_GB2312"/>
                <w:sz w:val="28"/>
                <w:szCs w:val="28"/>
              </w:rPr>
              <w:t>（单位公章）</w:t>
            </w:r>
          </w:p>
          <w:p>
            <w:pPr>
              <w:spacing w:line="600" w:lineRule="exact"/>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2" w:hRule="exact"/>
          <w:jc w:val="center"/>
        </w:trPr>
        <w:tc>
          <w:tcPr>
            <w:tcW w:w="1640" w:type="dxa"/>
            <w:tcBorders>
              <w:top w:val="single" w:color="auto" w:sz="4" w:space="0"/>
              <w:left w:val="single" w:color="auto" w:sz="12" w:space="0"/>
              <w:bottom w:val="single" w:color="auto" w:sz="12" w:space="0"/>
              <w:right w:val="single" w:color="auto" w:sz="6" w:space="0"/>
            </w:tcBorders>
            <w:vAlign w:val="center"/>
          </w:tcPr>
          <w:p>
            <w:pPr>
              <w:spacing w:line="600" w:lineRule="exact"/>
              <w:jc w:val="center"/>
              <w:rPr>
                <w:rFonts w:ascii="Times New Roman" w:hAnsi="Times New Roman" w:eastAsia="黑体"/>
                <w:sz w:val="28"/>
                <w:szCs w:val="28"/>
              </w:rPr>
            </w:pPr>
            <w:r>
              <w:rPr>
                <w:rFonts w:hint="eastAsia" w:ascii="Times New Roman" w:hAnsi="Times New Roman" w:eastAsia="黑体"/>
                <w:sz w:val="28"/>
                <w:szCs w:val="28"/>
              </w:rPr>
              <w:t>备</w:t>
            </w:r>
          </w:p>
          <w:p>
            <w:pPr>
              <w:spacing w:line="600" w:lineRule="exact"/>
              <w:jc w:val="center"/>
              <w:rPr>
                <w:rFonts w:ascii="Times New Roman" w:hAnsi="Times New Roman" w:eastAsia="黑体"/>
                <w:sz w:val="28"/>
                <w:szCs w:val="28"/>
              </w:rPr>
            </w:pPr>
            <w:r>
              <w:rPr>
                <w:rFonts w:hint="eastAsia" w:ascii="Times New Roman" w:hAnsi="Times New Roman" w:eastAsia="黑体"/>
                <w:sz w:val="28"/>
                <w:szCs w:val="28"/>
              </w:rPr>
              <w:t>注</w:t>
            </w:r>
          </w:p>
          <w:p>
            <w:pPr>
              <w:spacing w:line="600" w:lineRule="exact"/>
              <w:jc w:val="center"/>
              <w:rPr>
                <w:rFonts w:ascii="Times New Roman" w:hAnsi="Times New Roman" w:eastAsia="黑体"/>
                <w:sz w:val="28"/>
                <w:szCs w:val="28"/>
              </w:rPr>
            </w:pPr>
          </w:p>
        </w:tc>
        <w:tc>
          <w:tcPr>
            <w:tcW w:w="7264" w:type="dxa"/>
            <w:tcBorders>
              <w:top w:val="single" w:color="auto" w:sz="6" w:space="0"/>
              <w:left w:val="single" w:color="auto" w:sz="6" w:space="0"/>
              <w:bottom w:val="single" w:color="auto" w:sz="12" w:space="0"/>
              <w:right w:val="single" w:color="auto" w:sz="12" w:space="0"/>
            </w:tcBorders>
            <w:vAlign w:val="top"/>
          </w:tcPr>
          <w:p>
            <w:pPr>
              <w:spacing w:line="600" w:lineRule="exact"/>
              <w:rPr>
                <w:rFonts w:ascii="Times New Roman" w:hAnsi="Times New Roman"/>
                <w:sz w:val="28"/>
                <w:szCs w:val="28"/>
              </w:rPr>
            </w:pPr>
          </w:p>
        </w:tc>
      </w:tr>
    </w:tbl>
    <w:p>
      <w:pPr>
        <w:spacing w:line="240" w:lineRule="atLeast"/>
        <w:rPr>
          <w:rFonts w:ascii="Times New Roman" w:hAnsi="Times New Roman"/>
          <w:szCs w:val="21"/>
        </w:rPr>
      </w:pPr>
      <w:r>
        <w:rPr>
          <w:rFonts w:hint="eastAsia" w:ascii="Times New Roman" w:hAnsi="Times New Roman"/>
        </w:rPr>
        <w:t>注：</w:t>
      </w:r>
      <w:r>
        <w:rPr>
          <w:rFonts w:hint="eastAsia" w:ascii="Times New Roman" w:hAnsi="Times New Roman"/>
          <w:szCs w:val="21"/>
        </w:rPr>
        <w:t>省级特优区创建工作领导小组意见可由省级农业农村、林业和草原、</w:t>
      </w:r>
      <w:r>
        <w:rPr>
          <w:rFonts w:hint="eastAsia" w:ascii="Times New Roman" w:hAnsi="Times New Roman"/>
          <w:szCs w:val="21"/>
          <w:lang w:eastAsia="zh-CN"/>
        </w:rPr>
        <w:t>发展改革</w:t>
      </w:r>
      <w:r>
        <w:rPr>
          <w:rFonts w:hint="eastAsia" w:ascii="Times New Roman" w:hAnsi="Times New Roman"/>
          <w:szCs w:val="21"/>
        </w:rPr>
        <w:t>、财政等部门公代章，下同。</w:t>
      </w:r>
    </w:p>
    <w:p>
      <w:pPr>
        <w:rPr>
          <w:rFonts w:ascii="Times New Roman" w:hAnsi="Times New Roman"/>
        </w:rPr>
      </w:pPr>
    </w:p>
    <w:p>
      <w:pPr>
        <w:widowControl/>
        <w:jc w:val="left"/>
        <w:rPr>
          <w:rFonts w:ascii="Times New Roman" w:hAnsi="Times New Roman" w:eastAsia="黑体"/>
          <w:sz w:val="32"/>
          <w:szCs w:val="32"/>
        </w:rPr>
      </w:pPr>
      <w:r>
        <w:rPr>
          <w:rFonts w:ascii="Times New Roman" w:hAnsi="Times New Roman" w:eastAsia="仿宋_GB2312"/>
          <w:sz w:val="32"/>
          <w:szCs w:val="32"/>
        </w:rPr>
        <w:br w:type="page"/>
      </w:r>
    </w:p>
    <w:p>
      <w:pPr>
        <w:widowControl/>
        <w:jc w:val="left"/>
        <w:rPr>
          <w:rFonts w:ascii="Times New Roman" w:hAnsi="Times New Roman" w:eastAsia="黑体"/>
          <w:sz w:val="32"/>
          <w:szCs w:val="32"/>
        </w:rPr>
      </w:pPr>
    </w:p>
    <w:p>
      <w:pPr>
        <w:widowControl/>
        <w:jc w:val="left"/>
        <w:rPr>
          <w:rFonts w:ascii="Times New Roman" w:hAnsi="Times New Roman" w:eastAsia="黑体"/>
          <w:sz w:val="32"/>
          <w:szCs w:val="32"/>
        </w:rPr>
      </w:pPr>
    </w:p>
    <w:p>
      <w:pPr>
        <w:spacing w:after="156" w:afterLines="50"/>
        <w:ind w:left="141" w:leftChars="67"/>
        <w:jc w:val="center"/>
        <w:rPr>
          <w:rFonts w:ascii="Times New Roman" w:hAnsi="Times New Roman" w:eastAsia="华文中宋"/>
          <w:spacing w:val="12"/>
          <w:sz w:val="36"/>
          <w:szCs w:val="36"/>
        </w:rPr>
      </w:pPr>
      <w:r>
        <w:rPr>
          <w:rFonts w:ascii="Times New Roman" w:hAnsi="Times New Roman" w:eastAsia="华文中宋"/>
          <w:spacing w:val="12"/>
          <w:sz w:val="36"/>
          <w:szCs w:val="36"/>
        </w:rPr>
        <w:t>2020</w:t>
      </w:r>
      <w:r>
        <w:rPr>
          <w:rFonts w:hint="eastAsia" w:ascii="Times New Roman" w:hAnsi="Times New Roman" w:eastAsia="华文中宋"/>
          <w:spacing w:val="12"/>
          <w:sz w:val="36"/>
          <w:szCs w:val="36"/>
        </w:rPr>
        <w:t>年中国特色农产品优势区基础数据表</w:t>
      </w:r>
    </w:p>
    <w:p>
      <w:pPr>
        <w:spacing w:line="240" w:lineRule="atLeast"/>
        <w:rPr>
          <w:rFonts w:ascii="Times New Roman" w:hAnsi="Times New Roman" w:eastAsia="仿宋_GB2312"/>
          <w:spacing w:val="12"/>
          <w:szCs w:val="21"/>
        </w:rPr>
      </w:pPr>
      <w:r>
        <w:rPr>
          <w:rFonts w:hint="eastAsia" w:ascii="Times New Roman" w:hAnsi="Times New Roman" w:eastAsia="仿宋_GB2312"/>
          <w:spacing w:val="12"/>
          <w:szCs w:val="21"/>
        </w:rPr>
        <w:t>申报单位（盖章）</w:t>
      </w:r>
      <w:r>
        <w:rPr>
          <w:rFonts w:ascii="Times New Roman" w:hAnsi="Times New Roman" w:eastAsia="仿宋_GB2312"/>
          <w:spacing w:val="12"/>
          <w:szCs w:val="21"/>
        </w:rPr>
        <w:t xml:space="preserve">:                            </w:t>
      </w:r>
      <w:r>
        <w:rPr>
          <w:rFonts w:hint="eastAsia" w:ascii="Times New Roman" w:hAnsi="Times New Roman" w:eastAsia="仿宋_GB2312"/>
          <w:spacing w:val="12"/>
          <w:szCs w:val="21"/>
        </w:rPr>
        <w:t>申报日期：</w:t>
      </w:r>
      <w:r>
        <w:rPr>
          <w:rFonts w:ascii="Times New Roman" w:hAnsi="Times New Roman" w:eastAsia="仿宋_GB2312"/>
          <w:spacing w:val="12"/>
          <w:szCs w:val="21"/>
        </w:rPr>
        <w:t xml:space="preserve">  </w:t>
      </w:r>
      <w:r>
        <w:rPr>
          <w:rFonts w:hint="eastAsia" w:ascii="Times New Roman" w:hAnsi="Times New Roman" w:eastAsia="仿宋_GB2312"/>
          <w:spacing w:val="12"/>
          <w:szCs w:val="21"/>
        </w:rPr>
        <w:t>年</w:t>
      </w:r>
      <w:r>
        <w:rPr>
          <w:rFonts w:ascii="Times New Roman" w:hAnsi="Times New Roman" w:eastAsia="仿宋_GB2312"/>
          <w:spacing w:val="12"/>
          <w:szCs w:val="21"/>
        </w:rPr>
        <w:t xml:space="preserve">   </w:t>
      </w:r>
      <w:r>
        <w:rPr>
          <w:rFonts w:hint="eastAsia" w:ascii="Times New Roman" w:hAnsi="Times New Roman" w:eastAsia="仿宋_GB2312"/>
          <w:spacing w:val="12"/>
          <w:szCs w:val="21"/>
        </w:rPr>
        <w:t>月</w:t>
      </w:r>
      <w:r>
        <w:rPr>
          <w:rFonts w:ascii="Times New Roman" w:hAnsi="Times New Roman" w:eastAsia="仿宋_GB2312"/>
          <w:spacing w:val="12"/>
          <w:szCs w:val="21"/>
        </w:rPr>
        <w:t xml:space="preserve">   </w:t>
      </w:r>
      <w:r>
        <w:rPr>
          <w:rFonts w:hint="eastAsia" w:ascii="Times New Roman" w:hAnsi="Times New Roman" w:eastAsia="仿宋_GB2312"/>
          <w:spacing w:val="12"/>
          <w:szCs w:val="21"/>
        </w:rPr>
        <w:t>日</w:t>
      </w:r>
    </w:p>
    <w:p>
      <w:pPr>
        <w:spacing w:line="240" w:lineRule="atLeast"/>
        <w:rPr>
          <w:rFonts w:ascii="Times New Roman" w:hAnsi="Times New Roman" w:eastAsia="仿宋_GB2312"/>
          <w:spacing w:val="12"/>
          <w:szCs w:val="21"/>
        </w:rPr>
      </w:pPr>
      <w:r>
        <w:rPr>
          <w:rFonts w:hint="eastAsia" w:ascii="Times New Roman" w:hAnsi="Times New Roman" w:eastAsia="仿宋_GB2312"/>
          <w:szCs w:val="21"/>
        </w:rPr>
        <w:t>省级特优区创建工作领导小组</w:t>
      </w:r>
      <w:r>
        <w:rPr>
          <w:rFonts w:hint="eastAsia" w:ascii="Times New Roman" w:hAnsi="Times New Roman" w:eastAsia="仿宋_GB2312"/>
          <w:spacing w:val="12"/>
          <w:szCs w:val="21"/>
        </w:rPr>
        <w:t>（盖章）</w:t>
      </w:r>
      <w:r>
        <w:rPr>
          <w:rFonts w:ascii="Times New Roman" w:hAnsi="Times New Roman" w:eastAsia="仿宋_GB2312"/>
          <w:spacing w:val="12"/>
          <w:szCs w:val="21"/>
        </w:rPr>
        <w:t>:</w:t>
      </w:r>
    </w:p>
    <w:tbl>
      <w:tblPr>
        <w:tblStyle w:val="6"/>
        <w:tblW w:w="87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1637"/>
        <w:gridCol w:w="3619"/>
        <w:gridCol w:w="953"/>
        <w:gridCol w:w="107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blHeader/>
        </w:trPr>
        <w:tc>
          <w:tcPr>
            <w:tcW w:w="8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sz w:val="24"/>
              </w:rPr>
            </w:pPr>
            <w:r>
              <w:rPr>
                <w:rFonts w:hint="eastAsia" w:ascii="Times New Roman" w:hAnsi="Times New Roman" w:eastAsia="黑体"/>
              </w:rPr>
              <w:t>类别</w:t>
            </w: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sz w:val="24"/>
              </w:rPr>
            </w:pPr>
            <w:r>
              <w:rPr>
                <w:rFonts w:hint="eastAsia" w:ascii="Times New Roman" w:hAnsi="Times New Roman" w:eastAsia="黑体"/>
              </w:rPr>
              <w:t>指标名称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sz w:val="24"/>
              </w:rPr>
            </w:pPr>
            <w:r>
              <w:rPr>
                <w:rFonts w:hint="eastAsia" w:ascii="Times New Roman" w:hAnsi="Times New Roman" w:eastAsia="黑体"/>
              </w:rPr>
              <w:t>单位</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rPr>
            </w:pPr>
            <w:r>
              <w:rPr>
                <w:rFonts w:ascii="Times New Roman" w:hAnsi="Times New Roman" w:eastAsia="黑体"/>
              </w:rPr>
              <w:t>201</w:t>
            </w:r>
            <w:r>
              <w:rPr>
                <w:rFonts w:hint="eastAsia" w:ascii="Times New Roman" w:hAnsi="Times New Roman" w:eastAsia="黑体"/>
              </w:rPr>
              <w:t>9年</w:t>
            </w:r>
          </w:p>
          <w:p>
            <w:pPr>
              <w:jc w:val="center"/>
              <w:rPr>
                <w:rFonts w:ascii="Times New Roman" w:hAnsi="Times New Roman" w:eastAsia="黑体"/>
                <w:sz w:val="24"/>
              </w:rPr>
            </w:pPr>
            <w:r>
              <w:rPr>
                <w:rFonts w:hint="eastAsia" w:ascii="Times New Roman" w:hAnsi="Times New Roman" w:eastAsia="黑体"/>
              </w:rPr>
              <w:t>数值</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sz w:val="24"/>
              </w:rPr>
            </w:pPr>
            <w:r>
              <w:rPr>
                <w:rFonts w:hint="eastAsia" w:ascii="Times New Roman" w:hAnsi="Times New Roman"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rPr>
            </w:pPr>
            <w:r>
              <w:rPr>
                <w:rFonts w:hint="eastAsia" w:ascii="Times New Roman" w:hAnsi="Times New Roman" w:eastAsia="黑体"/>
              </w:rPr>
              <w:t>一、总体</w:t>
            </w:r>
          </w:p>
          <w:p>
            <w:pPr>
              <w:jc w:val="center"/>
              <w:rPr>
                <w:rFonts w:ascii="Times New Roman" w:hAnsi="Times New Roman" w:eastAsia="黑体"/>
                <w:sz w:val="24"/>
              </w:rPr>
            </w:pPr>
            <w:r>
              <w:rPr>
                <w:rFonts w:hint="eastAsia" w:ascii="Times New Roman" w:hAnsi="Times New Roman" w:eastAsia="黑体"/>
              </w:rPr>
              <w:t>情况</w:t>
            </w: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土地面积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平方公里</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耕地面积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乡镇总数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总人口</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万人</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乡村人口</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万人</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sz w:val="24"/>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农户总数（或农业职工家庭总户数）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万户</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sz w:val="24"/>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特色农业产业从业人员</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万人</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农村居民人均可支配收入</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其中：经营性收入</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从事特色主导产品生产农村居民人均可支配收入</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left="1260" w:hanging="1260" w:hangingChars="600"/>
              <w:rPr>
                <w:rFonts w:ascii="Times New Roman" w:hAnsi="Times New Roman" w:eastAsia="仿宋_GB2312"/>
              </w:rPr>
            </w:pPr>
            <w:r>
              <w:rPr>
                <w:rFonts w:hint="eastAsia" w:ascii="Times New Roman" w:hAnsi="Times New Roman" w:eastAsia="仿宋_GB2312"/>
              </w:rPr>
              <w:t>其中：从事特色主导产品种养获得的收入</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农林牧渔业总产值</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其中：农牧渔业总产值</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林业总产值</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630" w:firstLineChars="300"/>
              <w:rPr>
                <w:rFonts w:ascii="Times New Roman" w:hAnsi="Times New Roman" w:eastAsia="仿宋_GB2312"/>
                <w:sz w:val="24"/>
              </w:rPr>
            </w:pPr>
            <w:r>
              <w:rPr>
                <w:rFonts w:hint="eastAsia" w:ascii="Times New Roman" w:hAnsi="Times New Roman" w:eastAsia="仿宋_GB2312"/>
              </w:rPr>
              <w:t>特色主导产业总产值</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sz w:val="24"/>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特色主导产品总产量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特色主导产品加工业总产值</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特色主导产品销售量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特色主导产品销售额</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特色主导产品出口量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特色主导产品出口额</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jc w:val="center"/>
              <w:rPr>
                <w:rFonts w:ascii="Times New Roman" w:hAnsi="Times New Roman" w:eastAsia="黑体"/>
                <w:sz w:val="24"/>
              </w:rPr>
            </w:pPr>
            <w:r>
              <w:rPr>
                <w:rFonts w:hint="eastAsia" w:ascii="Times New Roman" w:hAnsi="Times New Roman" w:eastAsia="黑体"/>
              </w:rPr>
              <w:t>二、资源环境情况</w:t>
            </w: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产地环境土壤监测符合《土壤环境质量标准》（</w:t>
            </w:r>
            <w:r>
              <w:rPr>
                <w:rFonts w:ascii="Times New Roman" w:hAnsi="Times New Roman" w:eastAsia="仿宋_GB2312"/>
              </w:rPr>
              <w:t>GB15618</w:t>
            </w:r>
            <w:r>
              <w:rPr>
                <w:rFonts w:hint="eastAsia" w:ascii="Times New Roman" w:hAnsi="Times New Roman" w:eastAsia="仿宋_GB2312"/>
              </w:rPr>
              <w:t>）二级标准以上比重</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sz w:val="24"/>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水源质量监测符合《地表水环境质量标准》（</w:t>
            </w:r>
            <w:r>
              <w:rPr>
                <w:rFonts w:ascii="Times New Roman" w:hAnsi="Times New Roman" w:eastAsia="仿宋_GB2312"/>
              </w:rPr>
              <w:t>GB3838-2002</w:t>
            </w:r>
            <w:r>
              <w:rPr>
                <w:rFonts w:hint="eastAsia" w:ascii="Times New Roman" w:hAnsi="Times New Roman" w:eastAsia="仿宋_GB2312"/>
              </w:rPr>
              <w:t>）Ⅲ类以上标准比重</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r>
              <w:rPr>
                <w:rFonts w:hint="eastAsia" w:ascii="Times New Roman" w:hAnsi="Times New Roman" w:eastAsia="仿宋_GB2312"/>
              </w:rPr>
              <w:t>特色粮经类</w:t>
            </w: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应用特色主导产业雨养和节水设施及相关技术的种植面积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特色主导产品化肥施用量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化肥施用总量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rPr>
            </w:pPr>
            <w:r>
              <w:rPr>
                <w:rFonts w:hint="eastAsia" w:ascii="Times New Roman" w:hAnsi="Times New Roman" w:eastAsia="仿宋_GB2312"/>
              </w:rPr>
              <w:t>绿色防控总面积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lang w:eastAsia="zh-CN"/>
              </w:rPr>
            </w:pPr>
            <w:r>
              <w:rPr>
                <w:rFonts w:hint="eastAsia" w:ascii="Times New Roman" w:hAnsi="Times New Roman" w:eastAsia="仿宋_GB2312"/>
                <w:lang w:eastAsia="zh-CN"/>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其中特色主导产品绿色防控面积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r>
              <w:rPr>
                <w:rFonts w:hint="eastAsia" w:ascii="Times New Roman" w:hAnsi="Times New Roman" w:eastAsia="仿宋_GB2312"/>
              </w:rPr>
              <w:t>特色粮经类</w:t>
            </w: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特色主导产品农膜总使用量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特色主导产品农膜回收利用量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特色主导产品秸秆可收集量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特色主导产品秸秆综合利用量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特色园艺类</w:t>
            </w: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应用特色主导产业雨养和节水设施及相关技术的种植面积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imes New Roman" w:hAnsi="Times New Roman" w:eastAsia="仿宋_GB2312"/>
              </w:rPr>
            </w:pPr>
            <w:r>
              <w:rPr>
                <w:rFonts w:hint="eastAsia" w:ascii="Times New Roman" w:hAnsi="Times New Roman" w:eastAsia="仿宋_GB2312"/>
              </w:rPr>
              <w:t>特色主导产品化肥施用量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lang w:eastAsia="zh-CN"/>
              </w:rPr>
            </w:pPr>
            <w:r>
              <w:rPr>
                <w:rFonts w:hint="eastAsia" w:ascii="Times New Roman" w:hAnsi="Times New Roman" w:eastAsia="仿宋_GB2312"/>
                <w:lang w:eastAsia="zh-CN"/>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imes New Roman" w:hAnsi="Times New Roman" w:eastAsia="仿宋_GB2312"/>
              </w:rPr>
            </w:pPr>
            <w:r>
              <w:rPr>
                <w:rFonts w:hint="eastAsia" w:ascii="Times New Roman" w:hAnsi="Times New Roman" w:eastAsia="仿宋_GB2312"/>
              </w:rPr>
              <w:t>化肥施用总量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lang w:eastAsia="zh-CN"/>
              </w:rPr>
            </w:pPr>
            <w:r>
              <w:rPr>
                <w:rFonts w:hint="eastAsia" w:ascii="Times New Roman" w:hAnsi="Times New Roman" w:eastAsia="仿宋_GB2312"/>
                <w:lang w:eastAsia="zh-CN"/>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绿色防控总面积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其中特色主导产品绿色防控面积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特色主导产品农膜（包括果品套袋）总使用量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特色主导产品农膜（包括果品套袋）回收利用量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特色主导产品副产物可收集量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特色主导产品副产物综合利用量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林特产品类</w:t>
            </w: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应用特色主导产业雨养和节水设施及相关技术的种植面积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特色主导产品化肥施用量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化肥施用总量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绿色防控面积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rPr>
            </w:pPr>
            <w:r>
              <w:rPr>
                <w:rFonts w:hint="eastAsia" w:ascii="Times New Roman" w:hAnsi="Times New Roman" w:eastAsia="仿宋_GB2312"/>
              </w:rPr>
              <w:t>其中特色主导产品绿色防控面积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lang w:eastAsia="zh-CN"/>
              </w:rPr>
            </w:pPr>
            <w:r>
              <w:rPr>
                <w:rFonts w:hint="eastAsia" w:ascii="Times New Roman" w:hAnsi="Times New Roman" w:eastAsia="仿宋_GB2312"/>
                <w:lang w:eastAsia="zh-CN"/>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rPr>
            </w:pPr>
            <w:r>
              <w:rPr>
                <w:rFonts w:hint="eastAsia" w:ascii="Times New Roman" w:hAnsi="Times New Roman" w:eastAsia="仿宋_GB2312"/>
              </w:rPr>
              <w:t>特色主导产品剩余物可收集量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lang w:eastAsia="zh-CN"/>
              </w:rPr>
            </w:pPr>
            <w:r>
              <w:rPr>
                <w:rFonts w:hint="eastAsia" w:ascii="Times New Roman" w:hAnsi="Times New Roman" w:eastAsia="仿宋_GB2312"/>
                <w:lang w:eastAsia="zh-CN"/>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特色主导产品剩余物综合利用量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特色畜产品类</w:t>
            </w: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投入品是否符合国家标准</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年度特色主导产业病死畜（禽）数量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其中：专业无害化集中处理数量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sz w:val="24"/>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种畜的布鲁氏菌病、牛结核病净化率</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种禽高致病性禽流感是否达到免疫无疫标准</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非洲猪瘟防控措施、应急预案是否健全</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其他畜禽是否达到控制标准</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特色畜产品养殖废弃物综合利用率</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特色水产品类</w:t>
            </w: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是否科学合理开发利用水域滩涂资源发展水产养殖</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imes New Roman" w:hAnsi="Times New Roman" w:eastAsia="仿宋_GB2312"/>
                <w:lang w:eastAsia="zh-CN"/>
              </w:rPr>
            </w:pPr>
            <w:r>
              <w:rPr>
                <w:rFonts w:hint="eastAsia" w:ascii="Times New Roman" w:hAnsi="Times New Roman" w:eastAsia="仿宋_GB2312"/>
              </w:rPr>
              <w:t>集中连片养殖尾水达标排放</w:t>
            </w:r>
            <w:r>
              <w:rPr>
                <w:rFonts w:hint="eastAsia" w:ascii="Times New Roman" w:hAnsi="Times New Roman" w:eastAsia="仿宋_GB2312"/>
                <w:lang w:eastAsia="zh-CN"/>
              </w:rPr>
              <w:t>率</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lang w:val="en-US" w:eastAsia="zh-CN"/>
              </w:rPr>
            </w:pPr>
            <w:r>
              <w:rPr>
                <w:rFonts w:hint="eastAsia" w:ascii="Times New Roman" w:hAnsi="Times New Roman" w:eastAsia="仿宋_GB2312"/>
                <w:lang w:val="en-US" w:eastAsia="zh-CN"/>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imes New Roman" w:hAnsi="Times New Roman" w:eastAsia="仿宋_GB2312"/>
              </w:rPr>
            </w:pPr>
            <w:r>
              <w:rPr>
                <w:rFonts w:hint="eastAsia" w:ascii="Times New Roman" w:hAnsi="Times New Roman" w:eastAsia="仿宋_GB2312"/>
                <w:lang w:eastAsia="zh-CN"/>
              </w:rPr>
              <w:t>投</w:t>
            </w:r>
            <w:r>
              <w:rPr>
                <w:rFonts w:hint="eastAsia" w:ascii="Times New Roman" w:hAnsi="Times New Roman" w:eastAsia="仿宋_GB2312"/>
              </w:rPr>
              <w:t>入品使用是否符合国家法律法规</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仿宋_GB2312"/>
                <w:lang w:val="en-US" w:eastAsia="zh-CN"/>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left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药残抽检合格率</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left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是否发生重大水生动物疫病流行和蔓延</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特色水产品病害损失量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left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特色水产品类剩余物综合利用总量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163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rPr>
            </w:pPr>
          </w:p>
        </w:tc>
        <w:tc>
          <w:tcPr>
            <w:tcW w:w="3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特色水产品类剩余物综合利用量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r>
              <w:rPr>
                <w:rFonts w:hint="eastAsia" w:ascii="Times New Roman" w:hAnsi="Times New Roman" w:eastAsia="黑体"/>
              </w:rPr>
              <w:t>三、生产传统情况</w:t>
            </w:r>
          </w:p>
        </w:tc>
        <w:tc>
          <w:tcPr>
            <w:tcW w:w="525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特色农产品种养历史</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形成的生产加工工艺（填写具体名称）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与特色产品相关的专题展馆</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r>
              <w:rPr>
                <w:rFonts w:hint="eastAsia" w:ascii="Times New Roman" w:hAnsi="Times New Roman" w:eastAsia="仿宋_GB2312"/>
                <w:bCs/>
                <w:sz w:val="18"/>
              </w:rPr>
              <w:t>填写具体名称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其中：被评为全球重要农业文化遗产、中国重要文化遗产或为省部级以上非物质文化遗产</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Times New Roman" w:hAnsi="Times New Roman" w:eastAsia="仿宋_GB2312"/>
                <w:bCs/>
              </w:rPr>
            </w:pPr>
            <w:r>
              <w:rPr>
                <w:rFonts w:hint="eastAsia" w:ascii="Times New Roman" w:hAnsi="Times New Roman" w:eastAsia="仿宋_GB2312"/>
                <w:bCs/>
                <w:sz w:val="18"/>
              </w:rPr>
              <w:t>填写具体名称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hint="eastAsia" w:ascii="Times New Roman" w:hAnsi="Times New Roman" w:eastAsia="仿宋_GB2312"/>
              </w:rPr>
              <w:t>地理标志登记（注册、认证）或森林认证数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restart"/>
            <w:tcBorders>
              <w:top w:val="single" w:color="auto" w:sz="4" w:space="0"/>
              <w:left w:val="single" w:color="auto" w:sz="4" w:space="0"/>
              <w:right w:val="single" w:color="auto" w:sz="4" w:space="0"/>
            </w:tcBorders>
            <w:vAlign w:val="center"/>
          </w:tcPr>
          <w:p>
            <w:pPr>
              <w:rPr>
                <w:rFonts w:ascii="Times New Roman" w:hAnsi="Times New Roman" w:eastAsia="黑体"/>
                <w:sz w:val="24"/>
              </w:rPr>
            </w:pPr>
            <w:r>
              <w:rPr>
                <w:rFonts w:hint="eastAsia" w:ascii="Times New Roman" w:hAnsi="Times New Roman" w:eastAsia="黑体"/>
              </w:rPr>
              <w:t>四、产业发展情况</w:t>
            </w: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与特色主导产业技术研究机构的长期合作情况</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sz w:val="24"/>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其中：国家级</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省级</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市区级</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是否开展特色产业适用农机装备研发推广</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ascii="Times New Roman" w:hAnsi="Times New Roman" w:eastAsia="仿宋_GB2312"/>
              </w:rPr>
              <w:t>201</w:t>
            </w:r>
            <w:r>
              <w:rPr>
                <w:rFonts w:hint="eastAsia" w:ascii="Times New Roman" w:hAnsi="Times New Roman" w:eastAsia="仿宋_GB2312"/>
              </w:rPr>
              <w:t>7</w:t>
            </w:r>
            <w:r>
              <w:rPr>
                <w:rFonts w:ascii="Times New Roman" w:hAnsi="Times New Roman" w:eastAsia="仿宋_GB2312"/>
              </w:rPr>
              <w:softHyphen/>
            </w:r>
            <w:r>
              <w:rPr>
                <w:rFonts w:hint="eastAsia" w:ascii="Times New Roman" w:hAnsi="Times New Roman" w:eastAsia="仿宋_GB2312"/>
              </w:rPr>
              <w:t>—</w:t>
            </w:r>
            <w:r>
              <w:rPr>
                <w:rFonts w:ascii="Times New Roman" w:hAnsi="Times New Roman" w:eastAsia="仿宋_GB2312"/>
              </w:rPr>
              <w:t>201</w:t>
            </w:r>
            <w:r>
              <w:rPr>
                <w:rFonts w:hint="eastAsia" w:ascii="Times New Roman" w:hAnsi="Times New Roman" w:eastAsia="仿宋_GB2312"/>
              </w:rPr>
              <w:t>9年研发的特色主导产品方面科研成果</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Times New Roman" w:hAnsi="Times New Roman" w:eastAsia="仿宋_GB2312"/>
                <w:b/>
                <w:bCs/>
                <w:sz w:val="18"/>
                <w:szCs w:val="18"/>
              </w:rPr>
            </w:pPr>
            <w:r>
              <w:rPr>
                <w:rFonts w:hint="eastAsia" w:ascii="Times New Roman" w:hAnsi="Times New Roman" w:eastAsia="仿宋_GB2312"/>
                <w:sz w:val="18"/>
                <w:szCs w:val="18"/>
              </w:rPr>
              <w:t>填写成果名称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其中：已经应用的数量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特色主导产品总种植（养殖水面）面积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特色主导产品总出栏量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特色主导产品良种种植（养殖水面）面积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特色主导产品良种养殖出栏量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特色主导产品标准化种植（养殖水面）面积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特色主导产品规模化养殖出栏量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生产经营特色主导产品国家重点龙头企业数量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生产经营特色主导产品省级龙头企业数量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生产经营特色主导产品国家农民合作社示范社数量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生产经营特色主导产品省级农民合作社示范社数量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农户参加农民合作社户数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万户</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其中：经营特色主导产品的农户参加农民合作社的户数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万户</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特色主导产业学会协会等社会组织数量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特色主导产品标准体系建设数量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其中：参与制定的国际标准</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630" w:firstLineChars="300"/>
              <w:rPr>
                <w:rFonts w:ascii="Times New Roman" w:hAnsi="Times New Roman" w:eastAsia="仿宋_GB2312"/>
              </w:rPr>
            </w:pPr>
            <w:r>
              <w:rPr>
                <w:rFonts w:hint="eastAsia" w:ascii="Times New Roman" w:hAnsi="Times New Roman" w:eastAsia="仿宋_GB2312"/>
              </w:rPr>
              <w:t>参与制定的国家标准</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630" w:firstLineChars="300"/>
              <w:rPr>
                <w:rFonts w:ascii="Times New Roman" w:hAnsi="Times New Roman" w:eastAsia="仿宋_GB2312"/>
              </w:rPr>
            </w:pPr>
            <w:r>
              <w:rPr>
                <w:rFonts w:hint="eastAsia" w:ascii="Times New Roman" w:hAnsi="Times New Roman" w:eastAsia="仿宋_GB2312"/>
              </w:rPr>
              <w:t>参与制定的行业标准</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630" w:firstLineChars="300"/>
              <w:rPr>
                <w:rFonts w:ascii="Times New Roman" w:hAnsi="Times New Roman" w:eastAsia="仿宋_GB2312"/>
              </w:rPr>
            </w:pPr>
            <w:r>
              <w:rPr>
                <w:rFonts w:hint="eastAsia" w:ascii="Times New Roman" w:hAnsi="Times New Roman" w:eastAsia="仿宋_GB2312"/>
              </w:rPr>
              <w:t>发布的地方标准</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发布的特色农产品质量安全监管制度</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r>
              <w:rPr>
                <w:rFonts w:hint="eastAsia" w:ascii="Times New Roman" w:hAnsi="Times New Roman" w:eastAsia="仿宋_GB2312"/>
                <w:bCs/>
                <w:sz w:val="18"/>
              </w:rPr>
              <w:t>填写文件名称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是否建有农业综合执法机构</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农业投入品监管信息平台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特色主导产品生产投入品监管覆盖率</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近三年开展特色主导产品质量安全执法监管抽查次数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次</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特色主导产品质量安全监测总体合格率</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w:t>
            </w:r>
            <w:r>
              <w:rPr>
                <w:rFonts w:ascii="Times New Roman" w:hAnsi="Times New Roman" w:eastAsia="仿宋_GB2312"/>
              </w:rPr>
              <w:t>201</w:t>
            </w:r>
            <w:r>
              <w:rPr>
                <w:rFonts w:hint="eastAsia" w:ascii="Times New Roman" w:hAnsi="Times New Roman" w:eastAsia="仿宋_GB2312"/>
              </w:rPr>
              <w:t>7年</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630" w:firstLineChars="300"/>
              <w:rPr>
                <w:rFonts w:ascii="Times New Roman" w:hAnsi="Times New Roman" w:eastAsia="仿宋_GB2312"/>
              </w:rPr>
            </w:pPr>
            <w:r>
              <w:rPr>
                <w:rFonts w:ascii="Times New Roman" w:hAnsi="Times New Roman" w:eastAsia="仿宋_GB2312"/>
              </w:rPr>
              <w:t>201</w:t>
            </w:r>
            <w:r>
              <w:rPr>
                <w:rFonts w:hint="eastAsia" w:ascii="Times New Roman" w:hAnsi="Times New Roman" w:eastAsia="仿宋_GB2312"/>
              </w:rPr>
              <w:t>8年</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630" w:firstLineChars="300"/>
              <w:rPr>
                <w:rFonts w:ascii="Times New Roman" w:hAnsi="Times New Roman" w:eastAsia="仿宋_GB2312"/>
              </w:rPr>
            </w:pPr>
            <w:r>
              <w:rPr>
                <w:rFonts w:ascii="Times New Roman" w:hAnsi="Times New Roman" w:eastAsia="仿宋_GB2312"/>
              </w:rPr>
              <w:t>201</w:t>
            </w:r>
            <w:r>
              <w:rPr>
                <w:rFonts w:hint="eastAsia" w:ascii="Times New Roman" w:hAnsi="Times New Roman" w:eastAsia="仿宋_GB2312"/>
              </w:rPr>
              <w:t>9年</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特色主导产品初加工量（按初加工前的农产品计算）</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特色主导产品精深加工量（按精深加工前的农产品计算）</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特色主导产品仓储能力</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特色主导产品冷库库容</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特色主导产品年烘干能力</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restart"/>
            <w:tcBorders>
              <w:top w:val="single" w:color="auto" w:sz="4" w:space="0"/>
              <w:left w:val="single" w:color="auto" w:sz="4" w:space="0"/>
              <w:right w:val="single" w:color="auto" w:sz="4" w:space="0"/>
            </w:tcBorders>
            <w:vAlign w:val="center"/>
          </w:tcPr>
          <w:p>
            <w:pPr>
              <w:rPr>
                <w:rFonts w:ascii="Times New Roman" w:hAnsi="Times New Roman" w:eastAsia="黑体"/>
                <w:sz w:val="24"/>
              </w:rPr>
            </w:pPr>
            <w:r>
              <w:rPr>
                <w:rFonts w:hint="eastAsia" w:ascii="Times New Roman" w:hAnsi="Times New Roman" w:eastAsia="黑体"/>
              </w:rPr>
              <w:t>五、市场品牌情况</w:t>
            </w: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特色主导产品产地市场数量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其中：配备预冷设施的产地专业市场数量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630" w:firstLineChars="300"/>
              <w:rPr>
                <w:rFonts w:ascii="Times New Roman" w:hAnsi="Times New Roman" w:eastAsia="仿宋_GB2312"/>
              </w:rPr>
            </w:pPr>
            <w:r>
              <w:rPr>
                <w:rFonts w:hint="eastAsia" w:ascii="Times New Roman" w:hAnsi="Times New Roman" w:eastAsia="仿宋_GB2312"/>
              </w:rPr>
              <w:t>特色主导产品田头市场数量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年度通过订单等模式销售的特色主导产品数量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农超、农社、农校、农企等对接数量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自建特色主导产品经营电商平台个数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特色主导产品电商销售数量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实体专营店数量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其中：区域内数量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区域外数量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特色主导产品产量占全国同类产量比重</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kern w:val="0"/>
                <w:sz w:val="24"/>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是否列入国家级出口食品农产品质量安全示范区</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color w:val="FF0000"/>
              </w:rPr>
            </w:pPr>
            <w:r>
              <w:rPr>
                <w:rFonts w:hint="eastAsia" w:ascii="Times New Roman" w:hAnsi="Times New Roman" w:eastAsia="仿宋_GB2312"/>
              </w:rPr>
              <w:t>绿色食品认证数量或面积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r>
              <w:rPr>
                <w:rFonts w:ascii="Times New Roman" w:hAnsi="Times New Roman" w:eastAsia="仿宋_GB2312"/>
              </w:rPr>
              <w:t>/</w:t>
            </w:r>
            <w:r>
              <w:rPr>
                <w:rFonts w:hint="eastAsia" w:ascii="Times New Roman" w:hAnsi="Times New Roman" w:eastAsia="仿宋_GB2312"/>
              </w:rPr>
              <w:t>万亩</w:t>
            </w:r>
            <w:r>
              <w:rPr>
                <w:rFonts w:ascii="Times New Roman" w:hAnsi="Times New Roman" w:eastAsia="仿宋_GB2312"/>
              </w:rPr>
              <w:t>/</w:t>
            </w:r>
            <w:r>
              <w:rPr>
                <w:rFonts w:hint="eastAsia" w:ascii="Times New Roman" w:hAnsi="Times New Roman" w:eastAsia="仿宋_GB2312"/>
              </w:rPr>
              <w:t>万头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color w:val="FF0000"/>
              </w:rPr>
            </w:pPr>
            <w:r>
              <w:rPr>
                <w:rFonts w:hint="eastAsia" w:ascii="Times New Roman" w:hAnsi="Times New Roman" w:eastAsia="仿宋_GB2312"/>
              </w:rPr>
              <w:t>其中：特色主导产品获得绿色食品认证的数量或面积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r>
              <w:rPr>
                <w:rFonts w:ascii="Times New Roman" w:hAnsi="Times New Roman" w:eastAsia="仿宋_GB2312"/>
              </w:rPr>
              <w:t>/</w:t>
            </w:r>
            <w:r>
              <w:rPr>
                <w:rFonts w:hint="eastAsia" w:ascii="Times New Roman" w:hAnsi="Times New Roman" w:eastAsia="仿宋_GB2312"/>
              </w:rPr>
              <w:t>万亩</w:t>
            </w:r>
            <w:r>
              <w:rPr>
                <w:rFonts w:ascii="Times New Roman" w:hAnsi="Times New Roman" w:eastAsia="仿宋_GB2312"/>
              </w:rPr>
              <w:t>/</w:t>
            </w:r>
            <w:r>
              <w:rPr>
                <w:rFonts w:hint="eastAsia" w:ascii="Times New Roman" w:hAnsi="Times New Roman" w:eastAsia="仿宋_GB2312"/>
              </w:rPr>
              <w:t>万头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color w:val="FF0000"/>
              </w:rPr>
            </w:pPr>
            <w:r>
              <w:rPr>
                <w:rFonts w:hint="eastAsia" w:ascii="Times New Roman" w:hAnsi="Times New Roman" w:eastAsia="仿宋_GB2312"/>
              </w:rPr>
              <w:t>有机认证农产品数量或面积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r>
              <w:rPr>
                <w:rFonts w:ascii="Times New Roman" w:hAnsi="Times New Roman" w:eastAsia="仿宋_GB2312"/>
              </w:rPr>
              <w:t>/</w:t>
            </w:r>
            <w:r>
              <w:rPr>
                <w:rFonts w:hint="eastAsia" w:ascii="Times New Roman" w:hAnsi="Times New Roman" w:eastAsia="仿宋_GB2312"/>
              </w:rPr>
              <w:t>万亩</w:t>
            </w:r>
            <w:r>
              <w:rPr>
                <w:rFonts w:ascii="Times New Roman" w:hAnsi="Times New Roman" w:eastAsia="仿宋_GB2312"/>
              </w:rPr>
              <w:t>/</w:t>
            </w:r>
            <w:r>
              <w:rPr>
                <w:rFonts w:hint="eastAsia" w:ascii="Times New Roman" w:hAnsi="Times New Roman" w:eastAsia="仿宋_GB2312"/>
              </w:rPr>
              <w:t>万头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color w:val="FF0000"/>
              </w:rPr>
            </w:pPr>
            <w:r>
              <w:rPr>
                <w:rFonts w:hint="eastAsia" w:ascii="Times New Roman" w:hAnsi="Times New Roman" w:eastAsia="仿宋_GB2312"/>
              </w:rPr>
              <w:t>其中：特色主导产品获得有机认证的数量或面积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r>
              <w:rPr>
                <w:rFonts w:ascii="Times New Roman" w:hAnsi="Times New Roman" w:eastAsia="仿宋_GB2312"/>
              </w:rPr>
              <w:t>/</w:t>
            </w:r>
            <w:r>
              <w:rPr>
                <w:rFonts w:hint="eastAsia" w:ascii="Times New Roman" w:hAnsi="Times New Roman" w:eastAsia="仿宋_GB2312"/>
              </w:rPr>
              <w:t>万亩</w:t>
            </w:r>
            <w:r>
              <w:rPr>
                <w:rFonts w:ascii="Times New Roman" w:hAnsi="Times New Roman" w:eastAsia="仿宋_GB2312"/>
              </w:rPr>
              <w:t>/</w:t>
            </w:r>
            <w:r>
              <w:rPr>
                <w:rFonts w:hint="eastAsia" w:ascii="Times New Roman" w:hAnsi="Times New Roman" w:eastAsia="仿宋_GB2312"/>
              </w:rPr>
              <w:t>万头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color w:val="FF0000"/>
              </w:rPr>
            </w:pPr>
            <w:r>
              <w:rPr>
                <w:rFonts w:hint="eastAsia" w:ascii="Times New Roman" w:hAnsi="Times New Roman" w:eastAsia="仿宋_GB2312"/>
              </w:rPr>
              <w:t>森林认证面积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6"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color w:val="FF0000"/>
              </w:rPr>
            </w:pPr>
            <w:r>
              <w:rPr>
                <w:rFonts w:hint="eastAsia" w:ascii="Times New Roman" w:hAnsi="Times New Roman" w:eastAsia="仿宋_GB2312"/>
              </w:rPr>
              <w:t>其中：特色主导产品获得森林认证的面积</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ascii="Times New Roman" w:hAnsi="Times New Roman" w:eastAsia="仿宋_GB2312"/>
              </w:rPr>
              <w:t>201</w:t>
            </w:r>
            <w:r>
              <w:rPr>
                <w:rFonts w:hint="eastAsia" w:ascii="Times New Roman" w:hAnsi="Times New Roman" w:eastAsia="仿宋_GB2312"/>
              </w:rPr>
              <w:t>7—2019年特色主导产品获得省级以上奖项数（注明颁发单位）</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项</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其中：国际级奖项</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项</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国家级奖项</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项</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省级奖项</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项</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是否以正式文件发布区域公用品牌管理制度或办法</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r>
              <w:rPr>
                <w:rFonts w:hint="eastAsia" w:ascii="Times New Roman" w:hAnsi="Times New Roman" w:eastAsia="仿宋_GB2312"/>
                <w:bCs/>
                <w:sz w:val="18"/>
              </w:rPr>
              <w:t>填写文件名称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特色主导产品区域公用品牌</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特色主导产品区域公用品牌授权使用的种养面积或出栏量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万亩</w:t>
            </w:r>
            <w:r>
              <w:rPr>
                <w:rFonts w:ascii="Times New Roman" w:hAnsi="Times New Roman" w:eastAsia="仿宋_GB2312"/>
              </w:rPr>
              <w:t>/</w:t>
            </w:r>
            <w:r>
              <w:rPr>
                <w:rFonts w:hint="eastAsia" w:ascii="Times New Roman" w:hAnsi="Times New Roman" w:eastAsia="仿宋_GB2312"/>
              </w:rPr>
              <w:t>万头</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特色主导产品企业品牌</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特色主导产品品牌</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特色主导产品品牌的产品销售量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万吨</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连续举办的节庆和产品推介活动数量（注明活动名称）</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其中：在中央媒体上宣传的数量</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个</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rPr>
            </w:pPr>
            <w:r>
              <w:rPr>
                <w:rFonts w:hint="eastAsia" w:ascii="Times New Roman" w:hAnsi="Times New Roman" w:eastAsia="黑体"/>
              </w:rPr>
              <w:t>六、保障措施</w:t>
            </w: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是否以正式发布文件特色农业产业发展规划或特优区创建工作方案</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r>
              <w:rPr>
                <w:rFonts w:hint="eastAsia" w:ascii="Times New Roman" w:hAnsi="Times New Roman" w:eastAsia="仿宋_GB2312"/>
                <w:bCs/>
                <w:sz w:val="18"/>
              </w:rPr>
              <w:t>填写文件名称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财政支农投入金额</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sz w:val="24"/>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其中：中央财政投入</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地方财政投入</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其中：特色农业产业获得财政投入金额</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近三年区域社会资本投入农业领域金额</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其中：特色农业产业获得社会资本投入金额</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default" w:ascii="Times New Roman" w:hAnsi="Times New Roman" w:eastAsia="仿宋_GB2312"/>
              </w:rPr>
              <w:t>涉农</w:t>
            </w:r>
            <w:r>
              <w:rPr>
                <w:rFonts w:hint="eastAsia" w:ascii="Times New Roman" w:hAnsi="Times New Roman" w:eastAsia="仿宋_GB2312"/>
              </w:rPr>
              <w:t>贷款额度</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sz w:val="24"/>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其中：特色农业产业获得</w:t>
            </w:r>
            <w:r>
              <w:rPr>
                <w:rFonts w:hint="default" w:ascii="Times New Roman" w:hAnsi="Times New Roman" w:eastAsia="仿宋_GB2312"/>
              </w:rPr>
              <w:t>涉农</w:t>
            </w:r>
            <w:r>
              <w:rPr>
                <w:rFonts w:hint="eastAsia" w:ascii="Times New Roman" w:hAnsi="Times New Roman" w:eastAsia="仿宋_GB2312"/>
              </w:rPr>
              <w:t>贷款</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万元</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参加农业保险的种植面积占全部种植面积的比重</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sz w:val="24"/>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sz w:val="24"/>
              </w:rPr>
            </w:pPr>
            <w:r>
              <w:rPr>
                <w:rFonts w:hint="eastAsia" w:ascii="Times New Roman" w:hAnsi="Times New Roman" w:eastAsia="仿宋_GB2312"/>
              </w:rPr>
              <w:t>　</w:t>
            </w: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sz w:val="24"/>
              </w:rPr>
            </w:pPr>
            <w:r>
              <w:rPr>
                <w:rFonts w:hint="eastAsia" w:ascii="Times New Roman" w:hAnsi="Times New Roman" w:eastAsia="仿宋_GB2312"/>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其中：特色农业产业参保面积占该特色农业产业全部种植面积的比重</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黑体"/>
                <w:sz w:val="24"/>
              </w:rPr>
            </w:pPr>
            <w:r>
              <w:rPr>
                <w:rFonts w:hint="eastAsia" w:ascii="Times New Roman" w:hAnsi="Times New Roman" w:eastAsia="黑体"/>
              </w:rPr>
              <w:t>七、加分项</w:t>
            </w: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是否列入国家扶贫开发工作重点县名单或集中连片特殊困难地区县名单</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hint="eastAsia" w:ascii="Times New Roman" w:hAnsi="Times New Roman" w:eastAsia="仿宋_GB2312"/>
              </w:rPr>
              <w:t>是</w:t>
            </w:r>
            <w:r>
              <w:rPr>
                <w:rFonts w:ascii="Times New Roman" w:hAnsi="Times New Roman" w:eastAsia="仿宋_GB2312"/>
              </w:rPr>
              <w:t>/</w:t>
            </w:r>
            <w:r>
              <w:rPr>
                <w:rFonts w:hint="eastAsia" w:ascii="Times New Roman" w:hAnsi="Times New Roman" w:eastAsia="仿宋_GB2312"/>
              </w:rPr>
              <w:t>否</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86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黑体"/>
                <w:sz w:val="24"/>
              </w:rPr>
            </w:pPr>
          </w:p>
        </w:tc>
        <w:tc>
          <w:tcPr>
            <w:tcW w:w="52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r>
              <w:rPr>
                <w:rFonts w:hint="eastAsia" w:ascii="Times New Roman" w:hAnsi="Times New Roman" w:eastAsia="仿宋_GB2312"/>
              </w:rPr>
              <w:t>特色产业带动建档立卡贫困人口覆盖率</w:t>
            </w:r>
          </w:p>
        </w:tc>
        <w:tc>
          <w:tcPr>
            <w:tcW w:w="9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仿宋_GB2312"/>
              </w:rPr>
            </w:pPr>
            <w:r>
              <w:rPr>
                <w:rFonts w:ascii="Times New Roman" w:hAnsi="Times New Roman" w:eastAsia="仿宋_GB2312"/>
              </w:rPr>
              <w:t>%</w:t>
            </w:r>
          </w:p>
        </w:tc>
        <w:tc>
          <w:tcPr>
            <w:tcW w:w="10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rPr>
            </w:pPr>
          </w:p>
        </w:tc>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eastAsia="仿宋_GB2312"/>
                <w:b/>
                <w:bCs/>
              </w:rPr>
            </w:pPr>
          </w:p>
        </w:tc>
      </w:tr>
    </w:tbl>
    <w:p>
      <w:pPr>
        <w:spacing w:line="500" w:lineRule="exact"/>
        <w:ind w:left="1344" w:hanging="1344" w:hangingChars="640"/>
        <w:rPr>
          <w:rFonts w:ascii="Times New Roman" w:hAnsi="Times New Roman"/>
        </w:rPr>
      </w:pPr>
      <w:r>
        <w:rPr>
          <w:rFonts w:hint="eastAsia" w:ascii="Times New Roman" w:hAnsi="Times New Roman"/>
        </w:rPr>
        <w:t>注：</w:t>
      </w:r>
      <w:r>
        <w:rPr>
          <w:rFonts w:ascii="Times New Roman" w:hAnsi="Times New Roman"/>
        </w:rPr>
        <w:t>1.</w:t>
      </w:r>
      <w:r>
        <w:rPr>
          <w:rFonts w:hint="eastAsia" w:ascii="Times New Roman" w:hAnsi="Times New Roman"/>
        </w:rPr>
        <w:t>特色农业和特色主导产品均指本次申报的特色农产品。</w:t>
      </w:r>
    </w:p>
    <w:p>
      <w:pPr>
        <w:spacing w:line="500" w:lineRule="exact"/>
        <w:ind w:left="420" w:hanging="420" w:hangingChars="200"/>
        <w:rPr>
          <w:rFonts w:ascii="Times New Roman" w:hAnsi="Times New Roman"/>
        </w:rPr>
      </w:pPr>
      <w:r>
        <w:rPr>
          <w:rFonts w:ascii="Times New Roman" w:hAnsi="Times New Roman"/>
        </w:rPr>
        <w:t xml:space="preserve">    2.</w:t>
      </w:r>
      <w:r>
        <w:rPr>
          <w:rFonts w:hint="eastAsia" w:ascii="Times New Roman" w:hAnsi="Times New Roman"/>
        </w:rPr>
        <w:t>副产物范围按照《农业部办公厅关于开展农产品及加工副产物综合利用试点工作的通</w:t>
      </w:r>
      <w:r>
        <w:rPr>
          <w:rFonts w:ascii="Times New Roman" w:hAnsi="Times New Roman"/>
        </w:rPr>
        <w:t xml:space="preserve">  </w:t>
      </w:r>
      <w:r>
        <w:rPr>
          <w:rFonts w:hint="eastAsia" w:ascii="Times New Roman" w:hAnsi="Times New Roman"/>
        </w:rPr>
        <w:t>知》有关规定。</w:t>
      </w:r>
    </w:p>
    <w:p>
      <w:pPr>
        <w:spacing w:line="500" w:lineRule="exact"/>
        <w:ind w:left="1333" w:leftChars="195" w:hanging="924" w:hangingChars="440"/>
        <w:rPr>
          <w:rFonts w:ascii="Times New Roman" w:hAnsi="Times New Roman"/>
        </w:rPr>
      </w:pPr>
      <w:r>
        <w:rPr>
          <w:rFonts w:ascii="Times New Roman" w:hAnsi="Times New Roman"/>
        </w:rPr>
        <w:t>3.</w:t>
      </w:r>
      <w:r>
        <w:rPr>
          <w:rFonts w:hint="eastAsia" w:ascii="Times New Roman" w:hAnsi="Times New Roman"/>
        </w:rPr>
        <w:t>填报的数据、材料均需要提供详实的证明文件。</w:t>
      </w:r>
    </w:p>
    <w:p>
      <w:pPr>
        <w:spacing w:line="500" w:lineRule="exact"/>
        <w:ind w:left="1344" w:hanging="1344" w:hangingChars="640"/>
        <w:rPr>
          <w:rFonts w:ascii="Times New Roman" w:hAnsi="Times New Roman"/>
        </w:rPr>
      </w:pPr>
    </w:p>
    <w:p>
      <w:pPr>
        <w:spacing w:line="240" w:lineRule="atLeast"/>
        <w:ind w:firstLine="4830" w:firstLineChars="2300"/>
        <w:rPr>
          <w:rFonts w:ascii="Times New Roman" w:hAnsi="Times New Roman"/>
        </w:rPr>
      </w:pPr>
    </w:p>
    <w:p>
      <w:pPr>
        <w:pBdr>
          <w:bottom w:val="single" w:color="FFFFFF" w:sz="4" w:space="31"/>
        </w:pBdr>
        <w:tabs>
          <w:tab w:val="left" w:pos="1980"/>
        </w:tabs>
        <w:spacing w:line="360" w:lineRule="auto"/>
        <w:ind w:firstLine="420" w:firstLineChars="200"/>
        <w:rPr>
          <w:rFonts w:ascii="Times New Roman" w:hAnsi="Times New Roman" w:eastAsia="仿宋_GB2312"/>
        </w:rPr>
        <w:sectPr>
          <w:footerReference r:id="rId4" w:type="default"/>
          <w:pgSz w:w="11906" w:h="16838"/>
          <w:pgMar w:top="1440" w:right="1800" w:bottom="1440" w:left="1800" w:header="851" w:footer="992" w:gutter="0"/>
          <w:cols w:space="720" w:num="1"/>
          <w:docGrid w:type="lines" w:linePitch="312" w:charSpace="0"/>
        </w:sectPr>
      </w:pPr>
    </w:p>
    <w:p>
      <w:pPr>
        <w:widowControl/>
        <w:jc w:val="left"/>
        <w:rPr>
          <w:rFonts w:ascii="Times New Roman" w:hAnsi="Times New Roman" w:eastAsia="黑体"/>
          <w:sz w:val="32"/>
        </w:rPr>
      </w:pPr>
      <w:r>
        <w:rPr>
          <w:rFonts w:hint="eastAsia" w:ascii="Times New Roman" w:hAnsi="Times New Roman" w:eastAsia="黑体"/>
          <w:sz w:val="32"/>
        </w:rPr>
        <w:t>附件</w:t>
      </w:r>
      <w:r>
        <w:rPr>
          <w:rFonts w:ascii="Times New Roman" w:hAnsi="Times New Roman" w:eastAsia="黑体"/>
          <w:sz w:val="32"/>
        </w:rPr>
        <w:t>3</w:t>
      </w:r>
    </w:p>
    <w:p>
      <w:pPr>
        <w:tabs>
          <w:tab w:val="left" w:pos="1980"/>
          <w:tab w:val="left" w:pos="9660"/>
        </w:tabs>
        <w:spacing w:before="100" w:beforeAutospacing="1" w:after="100" w:afterAutospacing="1"/>
        <w:jc w:val="center"/>
        <w:rPr>
          <w:rFonts w:ascii="Times New Roman" w:hAnsi="Times New Roman" w:eastAsia="华文中宋"/>
          <w:sz w:val="36"/>
          <w:szCs w:val="36"/>
        </w:rPr>
      </w:pPr>
      <w:r>
        <w:rPr>
          <w:rFonts w:hint="eastAsia" w:ascii="Times New Roman" w:hAnsi="Times New Roman" w:eastAsia="华文中宋"/>
          <w:sz w:val="36"/>
          <w:szCs w:val="36"/>
        </w:rPr>
        <w:t>中国特色农产品优势区申报信息汇总表</w:t>
      </w:r>
    </w:p>
    <w:p>
      <w:pPr>
        <w:tabs>
          <w:tab w:val="left" w:pos="1980"/>
          <w:tab w:val="left" w:pos="9660"/>
        </w:tabs>
        <w:jc w:val="left"/>
        <w:rPr>
          <w:rFonts w:ascii="Times New Roman" w:hAnsi="Times New Roman" w:eastAsia="华文仿宋"/>
          <w:sz w:val="36"/>
          <w:szCs w:val="36"/>
        </w:rPr>
      </w:pPr>
      <w:r>
        <w:rPr>
          <w:rFonts w:hint="eastAsia" w:ascii="Times New Roman" w:hAnsi="Times New Roman" w:eastAsia="华文仿宋"/>
          <w:sz w:val="28"/>
        </w:rPr>
        <w:t>省级特优区创建工作领导小组（盖章）：</w:t>
      </w:r>
      <w:r>
        <w:rPr>
          <w:rFonts w:ascii="Times New Roman" w:hAnsi="Times New Roman" w:eastAsia="华文仿宋"/>
          <w:sz w:val="28"/>
        </w:rPr>
        <w:t xml:space="preserve">                                       </w:t>
      </w:r>
      <w:r>
        <w:rPr>
          <w:rFonts w:hint="eastAsia" w:ascii="Times New Roman" w:hAnsi="Times New Roman" w:eastAsia="华文仿宋"/>
          <w:sz w:val="28"/>
        </w:rPr>
        <w:t>申报日期：</w:t>
      </w:r>
      <w:r>
        <w:rPr>
          <w:rFonts w:ascii="Times New Roman" w:hAnsi="Times New Roman" w:eastAsia="华文仿宋"/>
          <w:sz w:val="28"/>
        </w:rPr>
        <w:t>2020</w:t>
      </w:r>
      <w:r>
        <w:rPr>
          <w:rFonts w:hint="eastAsia" w:ascii="Times New Roman" w:hAnsi="Times New Roman" w:eastAsia="华文仿宋"/>
          <w:sz w:val="28"/>
        </w:rPr>
        <w:t>年</w:t>
      </w:r>
      <w:r>
        <w:rPr>
          <w:rFonts w:ascii="Times New Roman" w:hAnsi="Times New Roman" w:eastAsia="华文仿宋"/>
          <w:sz w:val="28"/>
        </w:rPr>
        <w:t xml:space="preserve">  </w:t>
      </w:r>
      <w:r>
        <w:rPr>
          <w:rFonts w:hint="eastAsia" w:ascii="Times New Roman" w:hAnsi="Times New Roman" w:eastAsia="华文仿宋"/>
          <w:sz w:val="28"/>
        </w:rPr>
        <w:t>月</w:t>
      </w:r>
      <w:r>
        <w:rPr>
          <w:rFonts w:ascii="Times New Roman" w:hAnsi="Times New Roman" w:eastAsia="华文仿宋"/>
          <w:sz w:val="28"/>
        </w:rPr>
        <w:t xml:space="preserve">  </w:t>
      </w:r>
      <w:r>
        <w:rPr>
          <w:rFonts w:hint="eastAsia" w:ascii="Times New Roman" w:hAnsi="Times New Roman" w:eastAsia="华文仿宋"/>
          <w:sz w:val="28"/>
        </w:rPr>
        <w:t>日</w:t>
      </w:r>
    </w:p>
    <w:tbl>
      <w:tblPr>
        <w:tblStyle w:val="6"/>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2795"/>
        <w:gridCol w:w="2147"/>
        <w:gridCol w:w="1885"/>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黑体"/>
                <w:sz w:val="32"/>
                <w:szCs w:val="28"/>
              </w:rPr>
            </w:pPr>
            <w:r>
              <w:rPr>
                <w:rFonts w:hint="eastAsia" w:ascii="Times New Roman" w:hAnsi="Times New Roman" w:eastAsia="黑体"/>
                <w:sz w:val="32"/>
                <w:szCs w:val="28"/>
              </w:rPr>
              <w:t>序号</w:t>
            </w:r>
          </w:p>
        </w:tc>
        <w:tc>
          <w:tcPr>
            <w:tcW w:w="279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黑体"/>
                <w:sz w:val="32"/>
                <w:szCs w:val="28"/>
              </w:rPr>
            </w:pPr>
            <w:r>
              <w:rPr>
                <w:rFonts w:hint="eastAsia" w:ascii="Times New Roman" w:hAnsi="Times New Roman" w:eastAsia="黑体"/>
                <w:sz w:val="32"/>
                <w:szCs w:val="28"/>
              </w:rPr>
              <w:t>申报主体</w:t>
            </w:r>
          </w:p>
        </w:tc>
        <w:tc>
          <w:tcPr>
            <w:tcW w:w="2147"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黑体"/>
                <w:sz w:val="32"/>
                <w:szCs w:val="28"/>
              </w:rPr>
            </w:pPr>
            <w:r>
              <w:rPr>
                <w:rFonts w:hint="eastAsia" w:ascii="Times New Roman" w:hAnsi="Times New Roman" w:eastAsia="黑体"/>
                <w:sz w:val="32"/>
                <w:szCs w:val="28"/>
              </w:rPr>
              <w:t>申报类别</w:t>
            </w:r>
          </w:p>
        </w:tc>
        <w:tc>
          <w:tcPr>
            <w:tcW w:w="188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黑体"/>
                <w:sz w:val="32"/>
                <w:szCs w:val="28"/>
              </w:rPr>
            </w:pPr>
            <w:r>
              <w:rPr>
                <w:rFonts w:hint="eastAsia" w:ascii="Times New Roman" w:hAnsi="Times New Roman" w:eastAsia="黑体"/>
                <w:sz w:val="32"/>
                <w:szCs w:val="28"/>
              </w:rPr>
              <w:t>申报品种</w:t>
            </w: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黑体"/>
                <w:sz w:val="32"/>
                <w:szCs w:val="28"/>
              </w:rPr>
            </w:pPr>
            <w:r>
              <w:rPr>
                <w:rFonts w:hint="eastAsia" w:ascii="Times New Roman" w:hAnsi="Times New Roman" w:eastAsia="黑体"/>
                <w:sz w:val="32"/>
                <w:szCs w:val="28"/>
              </w:rPr>
              <w:t>区域公用品牌名称</w:t>
            </w: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黑体"/>
                <w:sz w:val="32"/>
                <w:szCs w:val="28"/>
              </w:rPr>
            </w:pPr>
            <w:r>
              <w:rPr>
                <w:rFonts w:hint="eastAsia" w:ascii="Times New Roman" w:hAnsi="Times New Roman" w:eastAsia="黑体"/>
                <w:sz w:val="32"/>
                <w:szCs w:val="28"/>
              </w:rPr>
              <w:t>是否国家级贫困地区</w:t>
            </w:r>
            <w:r>
              <w:rPr>
                <w:rFonts w:hint="eastAsia" w:ascii="Times New Roman" w:hAnsi="Times New Roman" w:eastAsia="黑体"/>
                <w:sz w:val="32"/>
                <w:szCs w:val="28"/>
                <w:highlight w:val="none"/>
              </w:rPr>
              <w:t>（含已脱贫摘帽县）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250"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jc w:val="center"/>
              <w:rPr>
                <w:rFonts w:ascii="Times New Roman" w:hAnsi="Times New Roman" w:eastAsia="华文仿宋"/>
                <w:sz w:val="32"/>
                <w:szCs w:val="28"/>
              </w:rPr>
            </w:pPr>
            <w:r>
              <w:rPr>
                <w:rFonts w:ascii="Times New Roman" w:hAnsi="Times New Roman" w:eastAsia="华文仿宋"/>
                <w:sz w:val="32"/>
                <w:szCs w:val="28"/>
              </w:rPr>
              <w:t>1</w:t>
            </w:r>
          </w:p>
        </w:tc>
        <w:tc>
          <w:tcPr>
            <w:tcW w:w="279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jc w:val="center"/>
              <w:rPr>
                <w:rFonts w:ascii="Times New Roman" w:hAnsi="Times New Roman" w:eastAsia="华文仿宋"/>
                <w:sz w:val="32"/>
                <w:szCs w:val="28"/>
              </w:rPr>
            </w:pPr>
            <w:r>
              <w:rPr>
                <w:rFonts w:ascii="Times New Roman" w:hAnsi="Times New Roman" w:eastAsia="华文仿宋"/>
                <w:sz w:val="32"/>
                <w:szCs w:val="28"/>
              </w:rPr>
              <w:t>XX</w:t>
            </w:r>
            <w:r>
              <w:rPr>
                <w:rFonts w:hint="eastAsia" w:ascii="Times New Roman" w:hAnsi="Times New Roman" w:eastAsia="华文仿宋"/>
                <w:sz w:val="32"/>
                <w:szCs w:val="28"/>
              </w:rPr>
              <w:t>县人民政府</w:t>
            </w:r>
          </w:p>
        </w:tc>
        <w:tc>
          <w:tcPr>
            <w:tcW w:w="2147"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jc w:val="center"/>
              <w:rPr>
                <w:rFonts w:ascii="Times New Roman" w:hAnsi="Times New Roman" w:eastAsia="华文仿宋"/>
                <w:sz w:val="32"/>
                <w:szCs w:val="28"/>
              </w:rPr>
            </w:pPr>
            <w:r>
              <w:rPr>
                <w:rFonts w:hint="eastAsia" w:ascii="Times New Roman" w:hAnsi="Times New Roman" w:eastAsia="华文仿宋"/>
                <w:sz w:val="32"/>
                <w:szCs w:val="28"/>
              </w:rPr>
              <w:t>特色园艺产品</w:t>
            </w:r>
          </w:p>
        </w:tc>
        <w:tc>
          <w:tcPr>
            <w:tcW w:w="188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jc w:val="center"/>
              <w:rPr>
                <w:rFonts w:ascii="Times New Roman" w:hAnsi="Times New Roman" w:eastAsia="华文仿宋"/>
                <w:sz w:val="32"/>
                <w:szCs w:val="28"/>
              </w:rPr>
            </w:pPr>
            <w:r>
              <w:rPr>
                <w:rFonts w:hint="eastAsia" w:ascii="Times New Roman" w:hAnsi="Times New Roman" w:eastAsia="华文仿宋"/>
                <w:sz w:val="32"/>
                <w:szCs w:val="28"/>
              </w:rPr>
              <w:t>苹果</w:t>
            </w: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jc w:val="center"/>
              <w:rPr>
                <w:rFonts w:ascii="Times New Roman" w:hAnsi="Times New Roman" w:eastAsia="华文仿宋"/>
                <w:sz w:val="32"/>
                <w:szCs w:val="28"/>
              </w:rPr>
            </w:pPr>
            <w:r>
              <w:rPr>
                <w:rFonts w:ascii="Times New Roman" w:hAnsi="Times New Roman" w:eastAsia="华文仿宋"/>
                <w:sz w:val="32"/>
                <w:szCs w:val="28"/>
              </w:rPr>
              <w:t>XX</w:t>
            </w:r>
            <w:r>
              <w:rPr>
                <w:rFonts w:hint="eastAsia" w:ascii="Times New Roman" w:hAnsi="Times New Roman" w:eastAsia="华文仿宋"/>
                <w:sz w:val="32"/>
                <w:szCs w:val="28"/>
              </w:rPr>
              <w:t>苹果</w:t>
            </w: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jc w:val="center"/>
              <w:rPr>
                <w:rFonts w:ascii="Times New Roman" w:hAnsi="Times New Roman" w:eastAsia="华文仿宋"/>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279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2147"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188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279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2147"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188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279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2147"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1885"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c>
          <w:tcPr>
            <w:tcW w:w="3024" w:type="dxa"/>
            <w:tcBorders>
              <w:top w:val="single" w:color="auto" w:sz="4" w:space="0"/>
              <w:left w:val="single" w:color="auto" w:sz="4" w:space="0"/>
              <w:bottom w:val="single" w:color="auto" w:sz="4" w:space="0"/>
              <w:right w:val="single" w:color="auto" w:sz="4" w:space="0"/>
            </w:tcBorders>
            <w:vAlign w:val="top"/>
          </w:tcPr>
          <w:p>
            <w:pPr>
              <w:tabs>
                <w:tab w:val="left" w:pos="1980"/>
                <w:tab w:val="left" w:pos="9660"/>
              </w:tabs>
              <w:spacing w:before="100" w:beforeAutospacing="1" w:after="100" w:afterAutospacing="1"/>
              <w:jc w:val="center"/>
              <w:rPr>
                <w:rFonts w:ascii="Times New Roman" w:hAnsi="Times New Roman" w:eastAsia="华文仿宋"/>
                <w:sz w:val="32"/>
                <w:szCs w:val="28"/>
              </w:rPr>
            </w:pPr>
          </w:p>
        </w:tc>
      </w:tr>
    </w:tbl>
    <w:p>
      <w:pPr>
        <w:spacing w:after="156"/>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注：类别按照特色粮经作物、特色园艺产品、特色畜产品、特色水产品、林特产品五大类填报。</w:t>
      </w:r>
    </w:p>
    <w:p>
      <w:pPr>
        <w:spacing w:after="156" w:afterLines="50"/>
        <w:ind w:firstLine="720" w:firstLineChars="200"/>
        <w:jc w:val="left"/>
        <w:rPr>
          <w:rFonts w:ascii="Times New Roman" w:hAnsi="Times New Roman" w:eastAsia="华文中宋"/>
          <w:sz w:val="36"/>
          <w:szCs w:val="36"/>
        </w:rPr>
        <w:sectPr>
          <w:pgSz w:w="16838" w:h="11906" w:orient="landscape"/>
          <w:pgMar w:top="1800" w:right="1440" w:bottom="1800" w:left="1440" w:header="851" w:footer="992" w:gutter="0"/>
          <w:cols w:space="720" w:num="1"/>
          <w:docGrid w:type="lines" w:linePitch="312" w:charSpace="0"/>
        </w:sectPr>
      </w:pPr>
    </w:p>
    <w:p>
      <w:pPr>
        <w:widowControl/>
        <w:jc w:val="left"/>
        <w:rPr>
          <w:rFonts w:ascii="Times New Roman" w:hAnsi="Times New Roman" w:eastAsia="黑体"/>
          <w:sz w:val="32"/>
        </w:rPr>
      </w:pPr>
      <w:r>
        <w:rPr>
          <w:rFonts w:hint="eastAsia" w:ascii="Times New Roman" w:hAnsi="Times New Roman" w:eastAsia="黑体"/>
          <w:sz w:val="32"/>
        </w:rPr>
        <w:t>附件</w:t>
      </w:r>
      <w:r>
        <w:rPr>
          <w:rFonts w:ascii="Times New Roman" w:hAnsi="Times New Roman" w:eastAsia="黑体"/>
          <w:sz w:val="32"/>
        </w:rPr>
        <w:t>4</w:t>
      </w:r>
    </w:p>
    <w:p>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中国特色农产品优势区</w:t>
      </w:r>
      <w:r>
        <w:rPr>
          <w:rFonts w:hint="default" w:ascii="华文中宋" w:hAnsi="华文中宋" w:eastAsia="华文中宋" w:cs="华文中宋"/>
          <w:sz w:val="36"/>
          <w:szCs w:val="36"/>
        </w:rPr>
        <w:t>发展情况监测调查</w:t>
      </w:r>
      <w:r>
        <w:rPr>
          <w:rFonts w:hint="eastAsia" w:ascii="华文中宋" w:hAnsi="华文中宋" w:eastAsia="华文中宋" w:cs="华文中宋"/>
          <w:sz w:val="36"/>
          <w:szCs w:val="36"/>
        </w:rPr>
        <w:t>表</w:t>
      </w:r>
    </w:p>
    <w:p>
      <w:pPr>
        <w:keepNext w:val="0"/>
        <w:keepLines w:val="0"/>
        <w:pageBreakBefore w:val="0"/>
        <w:widowControl w:val="0"/>
        <w:kinsoku/>
        <w:wordWrap/>
        <w:overflowPunct/>
        <w:topLinePunct w:val="0"/>
        <w:autoSpaceDE/>
        <w:autoSpaceDN/>
        <w:bidi w:val="0"/>
        <w:adjustRightInd w:val="0"/>
        <w:snapToGrid w:val="0"/>
        <w:spacing w:before="251" w:beforeLines="8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特优区名称：             填报人：       联系方式：</w:t>
      </w:r>
      <w:r>
        <w:rPr>
          <w:rFonts w:hint="default" w:ascii="仿宋_GB2312" w:hAnsi="仿宋_GB2312" w:eastAsia="仿宋_GB2312" w:cs="仿宋_GB2312"/>
          <w:sz w:val="24"/>
          <w:szCs w:val="24"/>
        </w:rPr>
        <w:t xml:space="preserve">    </w:t>
      </w:r>
      <w:r>
        <w:rPr>
          <w:rFonts w:hint="eastAsia" w:ascii="华文中宋" w:hAnsi="华文中宋" w:eastAsia="华文中宋" w:cs="华文中宋"/>
          <w:sz w:val="24"/>
          <w:szCs w:val="24"/>
        </w:rPr>
        <w:t xml:space="preserve"> </w:t>
      </w:r>
      <w:r>
        <w:rPr>
          <w:rFonts w:hint="eastAsia" w:ascii="仿宋_GB2312" w:hAnsi="仿宋_GB2312" w:eastAsia="仿宋_GB2312" w:cs="仿宋_GB2312"/>
          <w:sz w:val="24"/>
          <w:szCs w:val="24"/>
        </w:rPr>
        <w:t xml:space="preserve">  填报日期： </w:t>
      </w:r>
    </w:p>
    <w:tbl>
      <w:tblPr>
        <w:tblStyle w:val="6"/>
        <w:tblW w:w="91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3"/>
        <w:gridCol w:w="4447"/>
        <w:gridCol w:w="675"/>
        <w:gridCol w:w="868"/>
        <w:gridCol w:w="889"/>
        <w:gridCol w:w="847"/>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default" w:ascii="宋体" w:hAnsi="宋体" w:cs="宋体"/>
                <w:b/>
                <w:i w:val="0"/>
                <w:color w:val="000000"/>
                <w:kern w:val="0"/>
                <w:sz w:val="22"/>
                <w:szCs w:val="22"/>
                <w:u w:val="none"/>
                <w:lang w:eastAsia="zh-CN" w:bidi="ar"/>
              </w:rPr>
              <w:t>监测</w:t>
            </w:r>
            <w:r>
              <w:rPr>
                <w:rFonts w:hint="eastAsia" w:ascii="宋体" w:hAnsi="宋体" w:eastAsia="宋体" w:cs="宋体"/>
                <w:b/>
                <w:i w:val="0"/>
                <w:color w:val="000000"/>
                <w:kern w:val="0"/>
                <w:sz w:val="22"/>
                <w:szCs w:val="22"/>
                <w:u w:val="none"/>
                <w:lang w:val="en-US" w:eastAsia="zh-CN" w:bidi="ar"/>
              </w:rPr>
              <w:t>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2019年</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农林牧渔业总产值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其中：特色主导农产品产值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特色主导农产品总种植（养殖水面）面积或总出栏量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万亩/万头</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其中：1.特色主导农产品标准化种植（养殖水面）面积或标准化养殖出栏量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万亩/万头</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2.特色主导农产品中绿色食品、有机农产品或森林生态标志产品产量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3.特色主导农产品区域公用品牌授权使用的种养面积或出栏量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万亩/万头</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特色主导农产品产量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特色主导农产品销售量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特色主导农产品出口量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特色主导农产品销售额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从事特色主导农产品种植或养殖人数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从事特色主导农业产业的企业数量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9"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其中：1.省级以上农业产业化龙头企业数量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2.省级以上农民合作社示范社数量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制定特色主导农产品标准数量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特色农业产业获得省级以上科技奖励项目数量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特色主导农产品仓储保鲜冷链设施情况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特色主导农产品产地批发市场数量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其中：田头市场数量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自建经营特色主导农产品电商平台个数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特色主导农业产业获得财政投入金额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特色主导农业产业获得金融贷款总额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特色主导农业产业获得社会资本投资总额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44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是否构建特优区发展的推进机制</w:t>
            </w:r>
          </w:p>
        </w:tc>
        <w:tc>
          <w:tcPr>
            <w:tcW w:w="6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w:t>
            </w:r>
          </w:p>
        </w:tc>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是否制定特优区发展规划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w:t>
            </w:r>
          </w:p>
        </w:tc>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jc w:val="both"/>
        <w:rPr>
          <w:rFonts w:hint="eastAsia" w:ascii="华文中宋" w:hAnsi="华文中宋" w:eastAsia="华文中宋" w:cs="华文中宋"/>
          <w:sz w:val="24"/>
          <w:szCs w:val="24"/>
        </w:rPr>
      </w:pPr>
    </w:p>
    <w:sectPr>
      <w:footerReference r:id="rId5"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PAGE   \* MERGEFORMAT</w:instrText>
    </w:r>
    <w:r>
      <w:rPr>
        <w:lang w:val="en-US"/>
      </w:rPr>
      <w:fldChar w:fldCharType="separate"/>
    </w:r>
    <w:r>
      <w:rPr>
        <w:lang w:val="zh-CN"/>
      </w:rPr>
      <w:t>20</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A64"/>
    <w:rsid w:val="00012ED8"/>
    <w:rsid w:val="00013497"/>
    <w:rsid w:val="00032400"/>
    <w:rsid w:val="00073BBC"/>
    <w:rsid w:val="000B2932"/>
    <w:rsid w:val="001063FD"/>
    <w:rsid w:val="00124AF8"/>
    <w:rsid w:val="00127C48"/>
    <w:rsid w:val="00160465"/>
    <w:rsid w:val="00172A27"/>
    <w:rsid w:val="001B268F"/>
    <w:rsid w:val="001E1862"/>
    <w:rsid w:val="002503AE"/>
    <w:rsid w:val="002705FD"/>
    <w:rsid w:val="00280C50"/>
    <w:rsid w:val="002C27B3"/>
    <w:rsid w:val="00305969"/>
    <w:rsid w:val="00320F67"/>
    <w:rsid w:val="00324710"/>
    <w:rsid w:val="0037455D"/>
    <w:rsid w:val="004062FC"/>
    <w:rsid w:val="004D790F"/>
    <w:rsid w:val="00503F4D"/>
    <w:rsid w:val="00517B6A"/>
    <w:rsid w:val="0053604A"/>
    <w:rsid w:val="005470A0"/>
    <w:rsid w:val="00561378"/>
    <w:rsid w:val="005837CA"/>
    <w:rsid w:val="005F2A81"/>
    <w:rsid w:val="005F4F0F"/>
    <w:rsid w:val="00614077"/>
    <w:rsid w:val="00631784"/>
    <w:rsid w:val="006D422B"/>
    <w:rsid w:val="00702EBC"/>
    <w:rsid w:val="007D1A0B"/>
    <w:rsid w:val="007F08C9"/>
    <w:rsid w:val="0081321D"/>
    <w:rsid w:val="00864AFF"/>
    <w:rsid w:val="008745AB"/>
    <w:rsid w:val="008D2180"/>
    <w:rsid w:val="008F6F92"/>
    <w:rsid w:val="00941B52"/>
    <w:rsid w:val="009B1601"/>
    <w:rsid w:val="009F3CA1"/>
    <w:rsid w:val="00A271AA"/>
    <w:rsid w:val="00A47AE4"/>
    <w:rsid w:val="00AA470E"/>
    <w:rsid w:val="00AE0D95"/>
    <w:rsid w:val="00AF37AA"/>
    <w:rsid w:val="00B06723"/>
    <w:rsid w:val="00B3598B"/>
    <w:rsid w:val="00B55C29"/>
    <w:rsid w:val="00B970A9"/>
    <w:rsid w:val="00BC61E7"/>
    <w:rsid w:val="00BD1B0A"/>
    <w:rsid w:val="00C1001A"/>
    <w:rsid w:val="00C171E4"/>
    <w:rsid w:val="00C85BE3"/>
    <w:rsid w:val="00CA3A94"/>
    <w:rsid w:val="00D12B07"/>
    <w:rsid w:val="00D2353A"/>
    <w:rsid w:val="00D5659F"/>
    <w:rsid w:val="00D7487F"/>
    <w:rsid w:val="00DA4F4D"/>
    <w:rsid w:val="00E46EAF"/>
    <w:rsid w:val="00E54E78"/>
    <w:rsid w:val="00E86FCA"/>
    <w:rsid w:val="00EB0620"/>
    <w:rsid w:val="00EC1FED"/>
    <w:rsid w:val="00F41609"/>
    <w:rsid w:val="00FA2077"/>
    <w:rsid w:val="00FD251F"/>
    <w:rsid w:val="06FFD08E"/>
    <w:rsid w:val="07B557A2"/>
    <w:rsid w:val="09AD7E2D"/>
    <w:rsid w:val="0C9717DE"/>
    <w:rsid w:val="0E9F5FE0"/>
    <w:rsid w:val="0F75758C"/>
    <w:rsid w:val="18406A53"/>
    <w:rsid w:val="198A10CD"/>
    <w:rsid w:val="1B967D25"/>
    <w:rsid w:val="1BC8598E"/>
    <w:rsid w:val="21D041A9"/>
    <w:rsid w:val="232B279A"/>
    <w:rsid w:val="247E372D"/>
    <w:rsid w:val="24E12070"/>
    <w:rsid w:val="25C45401"/>
    <w:rsid w:val="264702B3"/>
    <w:rsid w:val="26CF08B9"/>
    <w:rsid w:val="280E3380"/>
    <w:rsid w:val="28B035D5"/>
    <w:rsid w:val="2A425827"/>
    <w:rsid w:val="2EFB7D3D"/>
    <w:rsid w:val="2F0C1550"/>
    <w:rsid w:val="33E26FEF"/>
    <w:rsid w:val="34223DDC"/>
    <w:rsid w:val="36740A1A"/>
    <w:rsid w:val="3ADE15B2"/>
    <w:rsid w:val="3BAE2FC4"/>
    <w:rsid w:val="3BDC506F"/>
    <w:rsid w:val="3E8C58EE"/>
    <w:rsid w:val="3F5D4BD3"/>
    <w:rsid w:val="3F7B1FBB"/>
    <w:rsid w:val="3F8C78F9"/>
    <w:rsid w:val="43A627DE"/>
    <w:rsid w:val="44BE11FD"/>
    <w:rsid w:val="46015262"/>
    <w:rsid w:val="46181B1F"/>
    <w:rsid w:val="46316DDF"/>
    <w:rsid w:val="474662E8"/>
    <w:rsid w:val="4B550DF2"/>
    <w:rsid w:val="4F6D2EC7"/>
    <w:rsid w:val="500E69D2"/>
    <w:rsid w:val="52226592"/>
    <w:rsid w:val="55371CF4"/>
    <w:rsid w:val="59D87FA3"/>
    <w:rsid w:val="5C0A164C"/>
    <w:rsid w:val="5D2D7682"/>
    <w:rsid w:val="5F5602BB"/>
    <w:rsid w:val="627B753A"/>
    <w:rsid w:val="66477930"/>
    <w:rsid w:val="690A2377"/>
    <w:rsid w:val="6BCE0109"/>
    <w:rsid w:val="6D7A713C"/>
    <w:rsid w:val="6FF567B4"/>
    <w:rsid w:val="710058C0"/>
    <w:rsid w:val="73683AFC"/>
    <w:rsid w:val="791866E8"/>
    <w:rsid w:val="7BB03906"/>
    <w:rsid w:val="7C2E5DB1"/>
    <w:rsid w:val="7C3141D5"/>
    <w:rsid w:val="7DAE7F02"/>
    <w:rsid w:val="7EF8D0C2"/>
    <w:rsid w:val="7F990824"/>
    <w:rsid w:val="7FCD15DC"/>
    <w:rsid w:val="949B9301"/>
    <w:rsid w:val="B9F7B17E"/>
    <w:rsid w:val="BDFB61C5"/>
    <w:rsid w:val="BF779230"/>
    <w:rsid w:val="BF8B58F1"/>
    <w:rsid w:val="DFDBF760"/>
    <w:rsid w:val="E79FAFC7"/>
    <w:rsid w:val="F3FF2866"/>
    <w:rsid w:val="FEFE2C36"/>
    <w:rsid w:val="FFEB38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2"/>
    <w:unhideWhenUsed/>
    <w:qFormat/>
    <w:uiPriority w:val="0"/>
    <w:rPr>
      <w:rFonts w:ascii="宋体"/>
      <w:sz w:val="18"/>
      <w:szCs w:val="18"/>
    </w:rPr>
  </w:style>
  <w:style w:type="paragraph" w:styleId="3">
    <w:name w:val="Balloon Text"/>
    <w:basedOn w:val="1"/>
    <w:link w:val="10"/>
    <w:unhideWhenUsed/>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unhideWhenUsed/>
    <w:qFormat/>
    <w:uiPriority w:val="0"/>
    <w:rPr>
      <w:color w:val="0000FF"/>
      <w:u w:val="none"/>
    </w:rPr>
  </w:style>
  <w:style w:type="paragraph" w:customStyle="1" w:styleId="9">
    <w:name w:val="Char 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0">
    <w:name w:val="批注框文本 Char"/>
    <w:link w:val="3"/>
    <w:semiHidden/>
    <w:qFormat/>
    <w:uiPriority w:val="0"/>
    <w:rPr>
      <w:rFonts w:ascii="Calibri" w:hAnsi="Calibri"/>
      <w:kern w:val="2"/>
      <w:sz w:val="18"/>
      <w:szCs w:val="18"/>
    </w:rPr>
  </w:style>
  <w:style w:type="character" w:customStyle="1" w:styleId="11">
    <w:name w:val="页眉 Char"/>
    <w:link w:val="5"/>
    <w:qFormat/>
    <w:uiPriority w:val="0"/>
    <w:rPr>
      <w:rFonts w:ascii="Calibri" w:hAnsi="Calibri"/>
      <w:kern w:val="2"/>
      <w:sz w:val="18"/>
      <w:szCs w:val="18"/>
    </w:rPr>
  </w:style>
  <w:style w:type="character" w:customStyle="1" w:styleId="12">
    <w:name w:val="文档结构图 Char"/>
    <w:link w:val="2"/>
    <w:semiHidden/>
    <w:qFormat/>
    <w:uiPriority w:val="0"/>
    <w:rPr>
      <w:rFonts w:ascii="宋体" w:hAnsi="Calibri"/>
      <w:kern w:val="2"/>
      <w:sz w:val="18"/>
      <w:szCs w:val="18"/>
    </w:rPr>
  </w:style>
  <w:style w:type="character" w:customStyle="1" w:styleId="13">
    <w:name w:val="页脚 Char"/>
    <w:link w:val="4"/>
    <w:qFormat/>
    <w:uiPriority w:val="0"/>
    <w:rPr>
      <w:rFonts w:ascii="Calibri" w:hAnsi="Calibri"/>
      <w:kern w:val="2"/>
      <w:sz w:val="18"/>
      <w:szCs w:val="18"/>
    </w:rPr>
  </w:style>
  <w:style w:type="character" w:customStyle="1" w:styleId="14">
    <w:name w:val="hui_12_cu1"/>
    <w:qFormat/>
    <w:uiPriority w:val="0"/>
    <w:rPr>
      <w:b/>
      <w:bCs/>
      <w:color w:val="333333"/>
    </w:rPr>
  </w:style>
  <w:style w:type="character" w:customStyle="1" w:styleId="15">
    <w:name w:val="font51"/>
    <w:basedOn w:val="7"/>
    <w:qFormat/>
    <w:uiPriority w:val="0"/>
    <w:rPr>
      <w:rFonts w:hint="eastAsia" w:ascii="宋体" w:hAnsi="宋体" w:eastAsia="宋体" w:cs="宋体"/>
      <w:color w:val="000000"/>
      <w:sz w:val="22"/>
      <w:szCs w:val="22"/>
      <w:u w:val="none"/>
    </w:rPr>
  </w:style>
  <w:style w:type="character" w:customStyle="1" w:styleId="16">
    <w:name w:val="font4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http://www.ntko.com</Company>
  <Pages>20</Pages>
  <Words>1479</Words>
  <Characters>8431</Characters>
  <Lines>70</Lines>
  <Paragraphs>19</Paragraphs>
  <TotalTime>36</TotalTime>
  <ScaleCrop>false</ScaleCrop>
  <LinksUpToDate>false</LinksUpToDate>
  <CharactersWithSpaces>9891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2019-03-28T15:58:00Z</dcterms:created>
  <dc:creator>千航网络</dc:creator>
  <cp:lastModifiedBy>沈国际:拟稿人清稿</cp:lastModifiedBy>
  <cp:lastPrinted>2020-04-28T03:30:00Z</cp:lastPrinted>
  <dcterms:modified xsi:type="dcterms:W3CDTF">2020-05-22T08:54:54Z</dcterms:modified>
  <dc:title>【NTKO Office文档控件缺省模板】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